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DC4" w:rsidRDefault="00890DC4" w:rsidP="00E12744">
      <w:pPr>
        <w:pStyle w:val="Default"/>
        <w:jc w:val="right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96"/>
      </w:tblGrid>
      <w:tr w:rsidR="0018415C" w:rsidRPr="005C0014" w:rsidTr="006C47EC">
        <w:tc>
          <w:tcPr>
            <w:tcW w:w="9996" w:type="dxa"/>
            <w:shd w:val="clear" w:color="auto" w:fill="B8CCE4" w:themeFill="accent1" w:themeFillTint="66"/>
          </w:tcPr>
          <w:p w:rsidR="0018415C" w:rsidRPr="005C0014" w:rsidRDefault="0018415C" w:rsidP="0018415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5C001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ΠΑΡΑΡΤΗΜΑ ΙΙ</w:t>
            </w:r>
            <w:r w:rsidR="00CE52D2" w:rsidRPr="005C001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Ι</w:t>
            </w:r>
          </w:p>
          <w:p w:rsidR="0018415C" w:rsidRPr="005C0014" w:rsidRDefault="0018415C" w:rsidP="00CE52D2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8A78E5" w:rsidRPr="005C0014" w:rsidRDefault="008A78E5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78E5" w:rsidRDefault="008A78E5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t xml:space="preserve">ΕΝΤΥΠΟ ΥΠΕΥΘΥΝΗΣ ΔΗΛΩΣΗΣ </w:t>
      </w:r>
    </w:p>
    <w:p w:rsidR="004A1CA0" w:rsidRDefault="004A1CA0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A1CA0" w:rsidRPr="004A1CA0" w:rsidRDefault="004A1CA0" w:rsidP="004A1CA0">
      <w:pPr>
        <w:jc w:val="center"/>
        <w:rPr>
          <w:rFonts w:asciiTheme="minorHAnsi" w:hAnsiTheme="minorHAnsi"/>
          <w:bCs/>
          <w:sz w:val="22"/>
          <w:szCs w:val="22"/>
        </w:rPr>
      </w:pPr>
      <w:r w:rsidRPr="004A1CA0">
        <w:rPr>
          <w:rFonts w:asciiTheme="minorHAnsi" w:hAnsiTheme="minorHAnsi"/>
          <w:bCs/>
          <w:sz w:val="22"/>
          <w:szCs w:val="22"/>
        </w:rPr>
        <w:t>[ (προσαρμοσμένη στο Τυποποιημένο Έντυπο Υπεύθυνης Δήλωσης (TEΥΔ) του άρθρου 79 παρ.</w:t>
      </w:r>
    </w:p>
    <w:p w:rsidR="004A1CA0" w:rsidRPr="004A1CA0" w:rsidRDefault="004A1CA0" w:rsidP="004A1CA0">
      <w:pPr>
        <w:jc w:val="center"/>
        <w:rPr>
          <w:rFonts w:asciiTheme="minorHAnsi" w:hAnsiTheme="minorHAnsi"/>
          <w:bCs/>
          <w:sz w:val="22"/>
          <w:szCs w:val="22"/>
        </w:rPr>
      </w:pPr>
      <w:r w:rsidRPr="004A1CA0">
        <w:rPr>
          <w:rFonts w:asciiTheme="minorHAnsi" w:hAnsiTheme="minorHAnsi"/>
          <w:bCs/>
          <w:sz w:val="22"/>
          <w:szCs w:val="22"/>
        </w:rPr>
        <w:t>4 ν. 4412/2016( TEΥΔ) ]</w:t>
      </w:r>
    </w:p>
    <w:p w:rsidR="004A1CA0" w:rsidRDefault="004A1CA0" w:rsidP="004A1CA0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A1CA0" w:rsidRPr="004A1CA0" w:rsidRDefault="004A1CA0" w:rsidP="004A1CA0">
      <w:pPr>
        <w:rPr>
          <w:rFonts w:asciiTheme="minorHAnsi" w:hAnsiTheme="minorHAnsi"/>
          <w:bCs/>
          <w:i/>
          <w:sz w:val="22"/>
          <w:szCs w:val="22"/>
        </w:rPr>
      </w:pPr>
      <w:r w:rsidRPr="004A1CA0">
        <w:rPr>
          <w:rFonts w:asciiTheme="minorHAnsi" w:hAnsiTheme="minorHAnsi"/>
          <w:bCs/>
          <w:i/>
          <w:sz w:val="22"/>
          <w:szCs w:val="22"/>
        </w:rPr>
        <w:t xml:space="preserve">για τη διαδικασία της συγκρότησης καταλόγου προμηθευτών και </w:t>
      </w:r>
      <w:proofErr w:type="spellStart"/>
      <w:r w:rsidRPr="004A1CA0">
        <w:rPr>
          <w:rFonts w:asciiTheme="minorHAnsi" w:hAnsiTheme="minorHAnsi"/>
          <w:bCs/>
          <w:i/>
          <w:sz w:val="22"/>
          <w:szCs w:val="22"/>
        </w:rPr>
        <w:t>παρόχων</w:t>
      </w:r>
      <w:proofErr w:type="spellEnd"/>
      <w:r w:rsidRPr="004A1CA0">
        <w:rPr>
          <w:rFonts w:asciiTheme="minorHAnsi" w:hAnsiTheme="minorHAnsi"/>
          <w:bCs/>
          <w:i/>
          <w:sz w:val="22"/>
          <w:szCs w:val="22"/>
        </w:rPr>
        <w:t xml:space="preserve"> υπηρεσιών προς την</w:t>
      </w:r>
    </w:p>
    <w:p w:rsidR="004A1CA0" w:rsidRPr="004A1CA0" w:rsidRDefault="004A1CA0" w:rsidP="004A1CA0">
      <w:pPr>
        <w:rPr>
          <w:rFonts w:asciiTheme="minorHAnsi" w:hAnsiTheme="minorHAnsi"/>
          <w:bCs/>
          <w:i/>
          <w:sz w:val="22"/>
          <w:szCs w:val="22"/>
        </w:rPr>
      </w:pPr>
      <w:r w:rsidRPr="004A1CA0">
        <w:rPr>
          <w:rFonts w:asciiTheme="minorHAnsi" w:hAnsiTheme="minorHAnsi"/>
          <w:bCs/>
          <w:i/>
          <w:sz w:val="22"/>
          <w:szCs w:val="22"/>
        </w:rPr>
        <w:t xml:space="preserve">Ειδική Υπηρεσία Διαχείρισης ΕΠ Περιφέρειας </w:t>
      </w:r>
      <w:r w:rsidR="00315D7D">
        <w:rPr>
          <w:rFonts w:asciiTheme="minorHAnsi" w:hAnsiTheme="minorHAnsi"/>
          <w:bCs/>
          <w:i/>
          <w:sz w:val="22"/>
          <w:szCs w:val="22"/>
        </w:rPr>
        <w:t>Ηπείρου</w:t>
      </w:r>
      <w:r w:rsidRPr="004A1CA0">
        <w:rPr>
          <w:rFonts w:asciiTheme="minorHAnsi" w:hAnsiTheme="minorHAnsi"/>
          <w:bCs/>
          <w:i/>
          <w:sz w:val="22"/>
          <w:szCs w:val="22"/>
        </w:rPr>
        <w:t>, για την προγραμματική περίοδο 2014-</w:t>
      </w:r>
    </w:p>
    <w:p w:rsidR="004A1CA0" w:rsidRPr="004A1CA0" w:rsidRDefault="004A1CA0" w:rsidP="004A1CA0">
      <w:pPr>
        <w:rPr>
          <w:rFonts w:asciiTheme="minorHAnsi" w:hAnsiTheme="minorHAnsi"/>
          <w:bCs/>
          <w:i/>
          <w:sz w:val="22"/>
          <w:szCs w:val="22"/>
        </w:rPr>
      </w:pPr>
      <w:r w:rsidRPr="004A1CA0">
        <w:rPr>
          <w:rFonts w:asciiTheme="minorHAnsi" w:hAnsiTheme="minorHAnsi"/>
          <w:bCs/>
          <w:i/>
          <w:sz w:val="22"/>
          <w:szCs w:val="22"/>
        </w:rPr>
        <w:t>2020»</w:t>
      </w:r>
    </w:p>
    <w:p w:rsidR="004A1CA0" w:rsidRDefault="004A1CA0" w:rsidP="008A78E5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8A78E5" w:rsidRDefault="008A78E5" w:rsidP="008A78E5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5C0014">
        <w:rPr>
          <w:rFonts w:asciiTheme="minorHAnsi" w:hAnsiTheme="minorHAnsi"/>
          <w:b/>
          <w:bCs/>
          <w:sz w:val="22"/>
          <w:szCs w:val="22"/>
          <w:u w:val="single"/>
        </w:rPr>
        <w:t>Μέρος Ι: Πληροφορίες σχετικά με την αναθέτουσα αρχή/αναθέτοντα φορέα</w:t>
      </w:r>
      <w:r w:rsidR="004A1CA0" w:rsidRPr="004A1CA0">
        <w:rPr>
          <w:rFonts w:asciiTheme="minorHAnsi" w:hAnsiTheme="minorHAnsi"/>
          <w:b/>
          <w:bCs/>
          <w:sz w:val="22"/>
          <w:szCs w:val="22"/>
          <w:u w:val="single"/>
          <w:vertAlign w:val="superscript"/>
        </w:rPr>
        <w:t>1</w:t>
      </w:r>
      <w:r w:rsidRPr="005C0014">
        <w:rPr>
          <w:rFonts w:asciiTheme="minorHAnsi" w:hAnsiTheme="minorHAnsi"/>
          <w:b/>
          <w:bCs/>
          <w:sz w:val="22"/>
          <w:szCs w:val="22"/>
          <w:u w:val="single"/>
        </w:rPr>
        <w:t xml:space="preserve">  και τη διαδικασία ανάθεσης</w:t>
      </w:r>
    </w:p>
    <w:p w:rsidR="004A1CA0" w:rsidRPr="005C0014" w:rsidRDefault="004A1CA0" w:rsidP="008A78E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95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59"/>
      </w:tblGrid>
      <w:tr w:rsidR="008A78E5" w:rsidRPr="005C0014" w:rsidTr="00890DC4">
        <w:trPr>
          <w:jc w:val="center"/>
        </w:trPr>
        <w:tc>
          <w:tcPr>
            <w:tcW w:w="8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A1CA0" w:rsidRDefault="004A1CA0" w:rsidP="009643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A78E5" w:rsidRDefault="008A78E5" w:rsidP="0096436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bCs/>
                <w:sz w:val="22"/>
                <w:szCs w:val="22"/>
              </w:rPr>
              <w:t>Α: Ονομασία, διεύθυνση και στοιχεία επικοινωνίας της αναθέτουσας αρχής (αα)</w:t>
            </w:r>
          </w:p>
          <w:p w:rsidR="00890DC4" w:rsidRPr="005C0014" w:rsidRDefault="00890DC4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Ονομασία: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 xml:space="preserve">Ειδική Υπηρεσία Διαχείρισης ΕΠ Περιφέρειας Ηπείρου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Κωδικός  Αναθέτουσας Αρχής / Αναθέτοντα Φορέα ΚΗΜΔΗΣ :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86740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Ταχυδρομική διεύθυνση / Πόλη /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Ταχ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 xml:space="preserve">. Κωδικός: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Πλ. Πύρρου 1-45221 ΙΩΑΝΝΙΝΑ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Αρμόδιος για πληροφορίες: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 xml:space="preserve">Γιώργος </w:t>
            </w:r>
            <w:proofErr w:type="spellStart"/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Γιαννώρος</w:t>
            </w:r>
            <w:proofErr w:type="spellEnd"/>
            <w:r w:rsidR="00890DC4">
              <w:rPr>
                <w:rFonts w:asciiTheme="minorHAnsi" w:hAnsiTheme="minorHAnsi"/>
                <w:b/>
                <w:sz w:val="22"/>
                <w:szCs w:val="22"/>
              </w:rPr>
              <w:t xml:space="preserve">, Έλενα </w:t>
            </w:r>
            <w:proofErr w:type="spellStart"/>
            <w:r w:rsidR="00890DC4">
              <w:rPr>
                <w:rFonts w:asciiTheme="minorHAnsi" w:hAnsiTheme="minorHAnsi"/>
                <w:b/>
                <w:sz w:val="22"/>
                <w:szCs w:val="22"/>
              </w:rPr>
              <w:t>Πεννιά</w:t>
            </w:r>
            <w:proofErr w:type="spellEnd"/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Τηλέφωνο: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2651360500</w:t>
            </w:r>
            <w:r w:rsidR="00890DC4">
              <w:rPr>
                <w:rFonts w:asciiTheme="minorHAnsi" w:hAnsiTheme="minorHAnsi"/>
                <w:b/>
                <w:sz w:val="22"/>
                <w:szCs w:val="22"/>
              </w:rPr>
              <w:t>, 2651360505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 xml:space="preserve">. ταχυδρομείο: </w:t>
            </w:r>
            <w:proofErr w:type="spellStart"/>
            <w:r w:rsidR="00890DC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i</w:t>
            </w:r>
            <w:r w:rsidRPr="005C001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piros</w:t>
            </w:r>
            <w:proofErr w:type="spellEnd"/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@</w:t>
            </w:r>
            <w:proofErr w:type="spellStart"/>
            <w:r w:rsidRPr="005C001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mou</w:t>
            </w:r>
            <w:proofErr w:type="spellEnd"/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C001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gr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Διεύθυνση στο Διαδίκτυο: </w:t>
            </w:r>
            <w:r w:rsidRPr="005C001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www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proofErr w:type="spellStart"/>
            <w:r w:rsidRPr="005C001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peproe</w:t>
            </w:r>
            <w:proofErr w:type="spellEnd"/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5C0014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gr</w:t>
            </w:r>
          </w:p>
        </w:tc>
      </w:tr>
    </w:tbl>
    <w:p w:rsidR="008A78E5" w:rsidRPr="005C0014" w:rsidRDefault="008A78E5" w:rsidP="008A78E5">
      <w:pPr>
        <w:rPr>
          <w:rFonts w:asciiTheme="minorHAnsi" w:hAnsiTheme="minorHAnsi"/>
          <w:sz w:val="22"/>
          <w:szCs w:val="22"/>
        </w:rPr>
      </w:pPr>
    </w:p>
    <w:p w:rsidR="008A78E5" w:rsidRPr="005C0014" w:rsidRDefault="008A78E5" w:rsidP="008A78E5">
      <w:pPr>
        <w:shd w:val="clear" w:color="auto" w:fill="B2B2B2"/>
        <w:rPr>
          <w:rFonts w:asciiTheme="minorHAnsi" w:hAnsiTheme="minorHAnsi"/>
          <w:b/>
          <w:bCs/>
          <w:sz w:val="22"/>
          <w:szCs w:val="22"/>
          <w:u w:val="single"/>
        </w:rPr>
      </w:pPr>
      <w:r w:rsidRPr="005C0014">
        <w:rPr>
          <w:rFonts w:asciiTheme="minorHAnsi" w:hAnsiTheme="minorHAnsi"/>
          <w:sz w:val="22"/>
          <w:szCs w:val="22"/>
        </w:rPr>
        <w:t>ΟΛΕΣ ΟΙ ΥΠΟΛΟΙΠΕΣ ΠΛΗΡΟΦΟΡΙΕΣ ΣΕ ΚΑΘΕ ΕΝΟΤΗΤΑ ΤΟΥ ΤΕΥΔ ΘΑ ΠΡΕΠΕΙ ΝΑ ΣΥΜΠΛΗΡΩΘΟΥΝ ΑΠΟ ΤΟΝ ΟΙΚΟΝΟΜΙΚΟ ΦΟΡΕΑ</w:t>
      </w:r>
    </w:p>
    <w:p w:rsidR="008A78E5" w:rsidRPr="005C0014" w:rsidRDefault="008A78E5" w:rsidP="008A78E5">
      <w:pPr>
        <w:pageBreakBefore/>
        <w:jc w:val="center"/>
        <w:rPr>
          <w:rFonts w:asciiTheme="minorHAnsi" w:hAnsiTheme="minorHAnsi"/>
          <w:b/>
          <w:bCs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II: Πληροφορίες σχετικά με τον οικονομικό φορέα</w:t>
      </w:r>
    </w:p>
    <w:p w:rsidR="004A1CA0" w:rsidRDefault="004A1CA0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78E5" w:rsidRDefault="008A78E5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t>Α: Πληροφορίες σχετικά με τον οικονομικό φορέα</w:t>
      </w:r>
    </w:p>
    <w:p w:rsidR="004A1CA0" w:rsidRPr="005C0014" w:rsidRDefault="004A1CA0" w:rsidP="008A78E5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spacing w:before="12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Αριθμός φορολογικού μητρώου (ΑΦΜ):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   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8A78E5" w:rsidRPr="005C0014" w:rsidTr="0096436D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Αρμόδιος ή αρμόδιοι</w:t>
            </w:r>
            <w:r w:rsidR="004A1CA0" w:rsidRPr="004A1CA0">
              <w:rPr>
                <w:rFonts w:asciiTheme="minorHAnsi" w:hAnsiTheme="minorHAnsi"/>
                <w:sz w:val="22"/>
                <w:szCs w:val="22"/>
                <w:vertAlign w:val="superscript"/>
              </w:rPr>
              <w:t>2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Τηλέφωνο: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>. ταχυδρομείο: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Διεύθυνση στο Διαδίκτυο (διεύθυνση δικτυακού τόπου) (</w:t>
            </w: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εάν υπάρχει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8A78E5" w:rsidRPr="005C0014" w:rsidRDefault="008A78E5" w:rsidP="008A78E5">
      <w:pPr>
        <w:rPr>
          <w:rFonts w:asciiTheme="minorHAnsi" w:hAnsiTheme="minorHAnsi"/>
          <w:sz w:val="22"/>
          <w:szCs w:val="22"/>
        </w:rPr>
      </w:pPr>
    </w:p>
    <w:p w:rsidR="008A78E5" w:rsidRPr="005C0014" w:rsidRDefault="008A78E5" w:rsidP="008A78E5">
      <w:pPr>
        <w:pageBreakBefore/>
        <w:jc w:val="center"/>
        <w:rPr>
          <w:rFonts w:asciiTheme="minorHAnsi" w:hAnsiTheme="minorHAnsi"/>
          <w:i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lastRenderedPageBreak/>
        <w:t>Β: Πληροφορίες σχετικά με τους νόμιμους εκπροσώπους του οικονομικού φορέα</w:t>
      </w:r>
    </w:p>
    <w:p w:rsidR="008A78E5" w:rsidRPr="005C0014" w:rsidRDefault="008A78E5" w:rsidP="008A78E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rFonts w:asciiTheme="minorHAnsi" w:hAnsiTheme="minorHAnsi"/>
          <w:b/>
          <w:i/>
          <w:sz w:val="22"/>
          <w:szCs w:val="22"/>
        </w:rPr>
      </w:pPr>
      <w:r w:rsidRPr="005C0014">
        <w:rPr>
          <w:rFonts w:asciiTheme="minorHAnsi" w:hAnsiTheme="minorHAnsi"/>
          <w:i/>
          <w:sz w:val="22"/>
          <w:szCs w:val="22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διαδικασίας: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Εκπροσώπηση, εάν υπάρχει: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Ονοματεπώνυμο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color w:val="000000"/>
                <w:sz w:val="22"/>
                <w:szCs w:val="22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Θέση/Ενεργών υπό την ιδιότητα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Ταχυδρομική διεύθυνση: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Τηλέφωνο: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Ηλ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>. ταχυδρομείο: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8A78E5" w:rsidRPr="005C0014" w:rsidRDefault="008A78E5" w:rsidP="008A78E5">
      <w:pPr>
        <w:pStyle w:val="SectionTitle"/>
        <w:ind w:left="850" w:firstLine="0"/>
        <w:rPr>
          <w:rFonts w:asciiTheme="minorHAnsi" w:hAnsiTheme="minorHAnsi"/>
          <w:sz w:val="22"/>
        </w:rPr>
      </w:pPr>
    </w:p>
    <w:p w:rsidR="008A78E5" w:rsidRPr="005C0014" w:rsidRDefault="008A78E5" w:rsidP="008A78E5">
      <w:pPr>
        <w:pageBreakBefore/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III: Λόγοι αποκλεισμού</w:t>
      </w:r>
    </w:p>
    <w:p w:rsidR="008A78E5" w:rsidRPr="005C0014" w:rsidRDefault="008A78E5" w:rsidP="008A78E5">
      <w:pPr>
        <w:jc w:val="center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b/>
          <w:bCs/>
          <w:color w:val="000000"/>
          <w:sz w:val="22"/>
          <w:szCs w:val="22"/>
        </w:rPr>
        <w:t>Α: Λόγοι αποκλεισμού που σχετίζονται με ποινικές καταδίκες</w:t>
      </w:r>
      <w:r w:rsidR="004A1CA0" w:rsidRPr="004A1CA0">
        <w:rPr>
          <w:rFonts w:asciiTheme="minorHAnsi" w:hAnsiTheme="minorHAnsi"/>
          <w:b/>
          <w:bCs/>
          <w:color w:val="000000"/>
          <w:sz w:val="22"/>
          <w:szCs w:val="22"/>
          <w:vertAlign w:val="superscript"/>
        </w:rPr>
        <w:t>3</w:t>
      </w:r>
    </w:p>
    <w:p w:rsidR="008A78E5" w:rsidRPr="005C0014" w:rsidRDefault="008A78E5" w:rsidP="008A78E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rFonts w:asciiTheme="minorHAnsi" w:hAnsiTheme="minorHAnsi"/>
          <w:color w:val="000000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>Στο άρθρο 73 παρ. 1 ορίζονται οι ακόλουθοι λόγοι αποκλεισμού:</w:t>
      </w:r>
    </w:p>
    <w:p w:rsidR="008A78E5" w:rsidRPr="005C0014" w:rsidRDefault="008A78E5" w:rsidP="008A78E5">
      <w:pPr>
        <w:numPr>
          <w:ilvl w:val="0"/>
          <w:numId w:val="1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5C0014">
        <w:rPr>
          <w:rFonts w:asciiTheme="minorHAnsi" w:hAnsiTheme="minorHAnsi"/>
          <w:color w:val="000000"/>
          <w:sz w:val="22"/>
          <w:szCs w:val="22"/>
        </w:rPr>
        <w:t xml:space="preserve">συμμετοχή σε </w:t>
      </w:r>
      <w:r w:rsidRPr="005C0014">
        <w:rPr>
          <w:rFonts w:asciiTheme="minorHAnsi" w:hAnsiTheme="minorHAnsi"/>
          <w:b/>
          <w:color w:val="000000"/>
          <w:sz w:val="22"/>
          <w:szCs w:val="22"/>
        </w:rPr>
        <w:t>εγκληματική οργάνωση</w:t>
      </w:r>
      <w:r w:rsidR="004A1CA0" w:rsidRPr="004A1CA0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4</w:t>
      </w:r>
      <w:r w:rsidRPr="005C0014">
        <w:rPr>
          <w:rFonts w:asciiTheme="minorHAnsi" w:hAnsiTheme="minorHAnsi"/>
          <w:color w:val="000000"/>
          <w:sz w:val="22"/>
          <w:szCs w:val="22"/>
        </w:rPr>
        <w:t>·</w:t>
      </w:r>
    </w:p>
    <w:p w:rsidR="008A78E5" w:rsidRPr="005C0014" w:rsidRDefault="008A78E5" w:rsidP="008A78E5">
      <w:pPr>
        <w:numPr>
          <w:ilvl w:val="0"/>
          <w:numId w:val="1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5C0014">
        <w:rPr>
          <w:rFonts w:asciiTheme="minorHAnsi" w:hAnsiTheme="minorHAnsi"/>
          <w:b/>
          <w:color w:val="000000"/>
          <w:sz w:val="22"/>
          <w:szCs w:val="22"/>
        </w:rPr>
        <w:t>δωροδοκία</w:t>
      </w:r>
      <w:r w:rsidR="004A1CA0" w:rsidRPr="004A1CA0">
        <w:rPr>
          <w:rStyle w:val="ac"/>
          <w:rFonts w:asciiTheme="minorHAnsi" w:hAnsiTheme="minorHAnsi"/>
          <w:color w:val="000000"/>
          <w:sz w:val="22"/>
          <w:szCs w:val="22"/>
        </w:rPr>
        <w:t>5</w:t>
      </w:r>
      <w:r w:rsidR="004A1CA0" w:rsidRPr="004A1CA0">
        <w:rPr>
          <w:vertAlign w:val="superscript"/>
        </w:rPr>
        <w:t>,6</w:t>
      </w:r>
      <w:r w:rsidRPr="005C0014">
        <w:rPr>
          <w:rFonts w:asciiTheme="minorHAnsi" w:hAnsiTheme="minorHAnsi"/>
          <w:color w:val="000000"/>
          <w:sz w:val="22"/>
          <w:szCs w:val="22"/>
        </w:rPr>
        <w:t>·</w:t>
      </w:r>
    </w:p>
    <w:p w:rsidR="008A78E5" w:rsidRPr="005C0014" w:rsidRDefault="008A78E5" w:rsidP="008A78E5">
      <w:pPr>
        <w:numPr>
          <w:ilvl w:val="0"/>
          <w:numId w:val="1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5C0014">
        <w:rPr>
          <w:rFonts w:asciiTheme="minorHAnsi" w:hAnsiTheme="minorHAnsi"/>
          <w:b/>
          <w:color w:val="000000"/>
          <w:sz w:val="22"/>
          <w:szCs w:val="22"/>
        </w:rPr>
        <w:t>απάτη</w:t>
      </w:r>
      <w:r w:rsidR="004A1CA0" w:rsidRPr="004A1CA0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7</w:t>
      </w:r>
      <w:r w:rsidRPr="005C0014">
        <w:rPr>
          <w:rFonts w:asciiTheme="minorHAnsi" w:hAnsiTheme="minorHAnsi"/>
          <w:color w:val="000000"/>
          <w:sz w:val="22"/>
          <w:szCs w:val="22"/>
        </w:rPr>
        <w:t>·</w:t>
      </w:r>
    </w:p>
    <w:p w:rsidR="008A78E5" w:rsidRPr="005C0014" w:rsidRDefault="008A78E5" w:rsidP="008A78E5">
      <w:pPr>
        <w:numPr>
          <w:ilvl w:val="0"/>
          <w:numId w:val="1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color w:val="000000"/>
          <w:sz w:val="22"/>
          <w:szCs w:val="22"/>
        </w:rPr>
      </w:pPr>
      <w:r w:rsidRPr="005C0014">
        <w:rPr>
          <w:rFonts w:asciiTheme="minorHAnsi" w:hAnsiTheme="minorHAnsi"/>
          <w:b/>
          <w:color w:val="000000"/>
          <w:sz w:val="22"/>
          <w:szCs w:val="22"/>
        </w:rPr>
        <w:t>τρομοκρατικά εγκλήματα ή εγκλήματα συνδεόμενα με τρομοκρατικές δραστηριότητες</w:t>
      </w:r>
      <w:r w:rsidR="004A1CA0" w:rsidRPr="004A1CA0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8</w:t>
      </w:r>
      <w:r w:rsidRPr="005C0014">
        <w:rPr>
          <w:rStyle w:val="aa"/>
          <w:rFonts w:asciiTheme="minorHAnsi" w:hAnsiTheme="minorHAnsi"/>
          <w:color w:val="000000"/>
          <w:sz w:val="22"/>
          <w:szCs w:val="22"/>
        </w:rPr>
        <w:t>·</w:t>
      </w:r>
    </w:p>
    <w:p w:rsidR="008A78E5" w:rsidRPr="005C0014" w:rsidRDefault="008A78E5" w:rsidP="008A78E5">
      <w:pPr>
        <w:numPr>
          <w:ilvl w:val="0"/>
          <w:numId w:val="1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a"/>
          <w:rFonts w:asciiTheme="minorHAnsi" w:hAnsiTheme="minorHAnsi"/>
          <w:b/>
          <w:color w:val="000000"/>
          <w:sz w:val="22"/>
          <w:szCs w:val="22"/>
        </w:rPr>
      </w:pPr>
      <w:r w:rsidRPr="005C0014">
        <w:rPr>
          <w:rFonts w:asciiTheme="minorHAnsi" w:hAnsiTheme="minorHAnsi"/>
          <w:b/>
          <w:color w:val="000000"/>
          <w:sz w:val="22"/>
          <w:szCs w:val="22"/>
        </w:rPr>
        <w:t>νομιμοποίηση εσόδων από παράνομες δραστηριότητες ή χρηματοδότηση της τρομοκρατίας</w:t>
      </w:r>
      <w:r w:rsidR="004A1CA0" w:rsidRPr="004A1CA0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9</w:t>
      </w:r>
      <w:r w:rsidRPr="005C0014">
        <w:rPr>
          <w:rFonts w:asciiTheme="minorHAnsi" w:hAnsiTheme="minorHAnsi"/>
          <w:color w:val="000000"/>
          <w:sz w:val="22"/>
          <w:szCs w:val="22"/>
        </w:rPr>
        <w:t>·</w:t>
      </w:r>
    </w:p>
    <w:p w:rsidR="008A78E5" w:rsidRPr="005C0014" w:rsidRDefault="008A78E5" w:rsidP="008A78E5">
      <w:pPr>
        <w:numPr>
          <w:ilvl w:val="0"/>
          <w:numId w:val="17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5C0014">
        <w:rPr>
          <w:rStyle w:val="aa"/>
          <w:rFonts w:asciiTheme="minorHAnsi" w:hAnsiTheme="minorHAnsi"/>
          <w:b/>
          <w:color w:val="000000"/>
          <w:sz w:val="22"/>
          <w:szCs w:val="22"/>
        </w:rPr>
        <w:t>παιδική εργασία και άλλες μορφές εμπορίας ανθρώπων</w:t>
      </w:r>
      <w:r w:rsidR="004A1CA0" w:rsidRPr="004A1CA0">
        <w:rPr>
          <w:rStyle w:val="aa"/>
          <w:rFonts w:asciiTheme="minorHAnsi" w:hAnsiTheme="minorHAnsi"/>
          <w:b/>
          <w:color w:val="000000"/>
          <w:sz w:val="22"/>
          <w:szCs w:val="22"/>
          <w:vertAlign w:val="superscript"/>
        </w:rPr>
        <w:t>10</w:t>
      </w:r>
      <w:r w:rsidRPr="005C0014">
        <w:rPr>
          <w:rStyle w:val="aa"/>
          <w:rFonts w:asciiTheme="minorHAnsi" w:hAnsiTheme="minorHAnsi"/>
          <w:color w:val="000000"/>
          <w:sz w:val="22"/>
          <w:szCs w:val="22"/>
        </w:rPr>
        <w:t>.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A78E5" w:rsidRPr="005C0014" w:rsidTr="0096436D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Λόγοι που σχετίζονται με ποινικές καταδίκες: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Απάντηση: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B80D9D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Υπάρχει τελεσίδικη καταδικαστική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απόφαση εις βάρος του οικονομικού φορέα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ή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οποιουδήποτε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προσώπου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11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  <w:p w:rsidR="001F517D" w:rsidRPr="00B80D9D" w:rsidRDefault="001F517D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A78E5" w:rsidRPr="005C0014" w:rsidRDefault="008A78E5" w:rsidP="00B80D9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  <w:r w:rsidR="00B80D9D" w:rsidRPr="00B80D9D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12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, αναφέρετε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13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β) Προσδιορίστε ποιος έχει καταδικαστεί [ ]·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C11922">
              <w:rPr>
                <w:rFonts w:asciiTheme="minorHAnsi" w:hAnsiTheme="minorHAnsi"/>
                <w:sz w:val="22"/>
                <w:szCs w:val="22"/>
              </w:rPr>
              <w:t>γ)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11922">
              <w:rPr>
                <w:rFonts w:asciiTheme="minorHAnsi" w:hAnsiTheme="minorHAnsi"/>
                <w:bCs/>
                <w:sz w:val="22"/>
                <w:szCs w:val="22"/>
              </w:rPr>
              <w:t>Εάν ορίζεται απευθείας στην καταδικαστική απόφαση</w:t>
            </w:r>
            <w:r w:rsidRPr="005C0014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α) Ημερομηνία:[   ], σημείο-(-α): [   ],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λόγος(-οι):[   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β) [……]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γ) Διάρκεια της περιόδου αποκλεισμού [……] και σχετικό(-ά) σημείο(-α) [   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A78E5" w:rsidRPr="005C0014" w:rsidRDefault="008A78E5" w:rsidP="00B80D9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[……][……][……][……]</w:t>
            </w:r>
            <w:r w:rsidR="00B80D9D" w:rsidRPr="00B80D9D">
              <w:rPr>
                <w:rFonts w:asciiTheme="minorHAnsi" w:hAnsiTheme="minorHAnsi"/>
                <w:i/>
                <w:sz w:val="22"/>
                <w:szCs w:val="22"/>
                <w:vertAlign w:val="superscript"/>
              </w:rPr>
              <w:t>14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B80D9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proofErr w:type="spellStart"/>
            <w:r w:rsidRPr="005C0014">
              <w:rPr>
                <w:rStyle w:val="NormalBoldChar"/>
                <w:rFonts w:asciiTheme="minorHAnsi" w:eastAsia="Calibri" w:hAnsiTheme="minorHAnsi" w:cs="Calibri"/>
                <w:b w:val="0"/>
                <w:sz w:val="22"/>
                <w:szCs w:val="22"/>
              </w:rPr>
              <w:t>αυτοκάθαρση»)</w:t>
            </w:r>
            <w:r w:rsidR="00B80D9D" w:rsidRPr="00B80D9D">
              <w:rPr>
                <w:rStyle w:val="NormalBoldChar"/>
                <w:rFonts w:asciiTheme="minorHAnsi" w:eastAsia="Calibri" w:hAnsiTheme="minorHAnsi" w:cs="Calibri"/>
                <w:b w:val="0"/>
                <w:sz w:val="22"/>
                <w:szCs w:val="22"/>
                <w:vertAlign w:val="superscript"/>
              </w:rPr>
              <w:t>15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B80D9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Εάν ναι,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16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[……]</w:t>
            </w:r>
          </w:p>
        </w:tc>
      </w:tr>
    </w:tbl>
    <w:p w:rsidR="008A78E5" w:rsidRPr="005C0014" w:rsidRDefault="008A78E5" w:rsidP="008A78E5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8959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8A78E5" w:rsidRPr="005C0014" w:rsidTr="0096436D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8A78E5" w:rsidRPr="005C0014" w:rsidTr="0096436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B80D9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Ο οικονομικός φορέας έχει εκπληρώσει όλες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τις υποχρεώσεις του όσον αφορά την πληρωμή φόρων ή εισφορών κοινωνικής ασφάλισης</w:t>
            </w:r>
            <w:r w:rsidR="00B80D9D" w:rsidRPr="00B80D9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17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[] Ναι [] Όχι </w:t>
            </w:r>
          </w:p>
        </w:tc>
      </w:tr>
      <w:tr w:rsidR="008A78E5" w:rsidRPr="005C0014" w:rsidTr="0096436D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Εάν όχι αναφέρετε: 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α) Χώρα ή κράτος μέλος για το οποίο πρόκειται: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β) Ποιο είναι το σχετικό ποσό;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γ)Πως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 xml:space="preserve"> διαπιστώθηκε η αθέτηση των υποχρεώσεων;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1) Μέσω δικαστικής ή διοικητικής απόφασης;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Η εν λόγω απόφαση είναι τελεσίδικη και δεσμευτική;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- Αναφέρατε την ημερομηνία καταδίκης ή έκδοσης απόφασης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2) Με άλλα μέσα;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Διευκρινήστε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A78E5" w:rsidRPr="005C0014" w:rsidRDefault="008A78E5" w:rsidP="00B80D9D">
            <w:pPr>
              <w:snapToGrid w:val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18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8A78E5" w:rsidRPr="005C0014" w:rsidTr="0096436D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ΦΟΡΟΙ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ΕΙΣΦΟΡΕΣ ΚΟΙΝΩΝΙΚΗΣ ΑΣΦΑΛΙΣΗΣ</w:t>
                  </w:r>
                </w:p>
              </w:tc>
            </w:tr>
            <w:tr w:rsidR="008A78E5" w:rsidRPr="005C0014" w:rsidTr="0096436D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α)[……]·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β)[……]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 xml:space="preserve">γ.1) [] Ναι [] Όχι 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 xml:space="preserve">-[] Ναι [] Όχι 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-[……]·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γ.2)[……]·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 xml:space="preserve">δ) [] Ναι [] Όχι 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Εάν ναι, να αναφερθούν λεπτομερείς πληροφορίες</w:t>
                  </w:r>
                </w:p>
                <w:p w:rsidR="008A78E5" w:rsidRPr="005C0014" w:rsidRDefault="008A78E5" w:rsidP="0096436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0014">
                    <w:rPr>
                      <w:rFonts w:asciiTheme="minorHAnsi" w:hAnsiTheme="minorHAnsi"/>
                      <w:sz w:val="22"/>
                      <w:szCs w:val="22"/>
                    </w:rPr>
                    <w:t>[……]</w:t>
                  </w:r>
                </w:p>
              </w:tc>
            </w:tr>
          </w:tbl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8E5" w:rsidRPr="005C0014" w:rsidTr="0096436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</w:t>
            </w:r>
            <w:r w:rsidRPr="005C0014">
              <w:rPr>
                <w:rStyle w:val="aa"/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B80D9D" w:rsidRPr="00B80D9D">
              <w:rPr>
                <w:rStyle w:val="aa"/>
                <w:rFonts w:asciiTheme="minorHAnsi" w:hAnsiTheme="minorHAnsi"/>
                <w:i/>
                <w:sz w:val="22"/>
                <w:szCs w:val="22"/>
                <w:vertAlign w:val="superscript"/>
              </w:rPr>
              <w:t>19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8A78E5" w:rsidRPr="005C0014" w:rsidRDefault="008A78E5" w:rsidP="008A78E5">
      <w:pPr>
        <w:pStyle w:val="SectionTitle"/>
        <w:ind w:firstLine="0"/>
        <w:rPr>
          <w:rFonts w:asciiTheme="minorHAnsi" w:hAnsiTheme="minorHAnsi"/>
          <w:sz w:val="22"/>
        </w:rPr>
      </w:pPr>
    </w:p>
    <w:p w:rsidR="008A78E5" w:rsidRPr="005C0014" w:rsidRDefault="008A78E5" w:rsidP="008A78E5">
      <w:pPr>
        <w:pageBreakBefore/>
        <w:jc w:val="center"/>
        <w:rPr>
          <w:rFonts w:asciiTheme="minorHAnsi" w:hAnsiTheme="minorHAnsi"/>
          <w:b/>
          <w:i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A78E5" w:rsidRPr="005C0014" w:rsidTr="00C119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8A78E5" w:rsidRPr="005C0014" w:rsidTr="00C119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Βρίσκεται ο οικονομικός φορέας σε οποιαδήποτε από τις ακόλουθες καταστάσεις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20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α) πτώχευση, ή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β) διαδικασία εξυγίανσης, ή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γ) ειδική εκκαθάριση, ή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δ) αναγκαστική διαχείριση από εκκαθαριστή ή από το δικαστήριο, ή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ε) έχει υπαχθεί σε διαδικασία πτωχευτικού συμβιβασμού, ή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στ) αναστολή επιχειρηματικών δραστηριοτήτων, ή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color w:val="000000"/>
                <w:sz w:val="22"/>
                <w:szCs w:val="22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Εάν ναι: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- Παραθέστε λεπτομερή στοιχεία: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συνέχε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συνέχιση της επιχειρηματικής του λειτουργίας υπό αυτές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αυτές</w:t>
            </w:r>
            <w:proofErr w:type="spellEnd"/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τις περιστάσεις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21</w:t>
            </w:r>
            <w:r w:rsidRPr="005C0014">
              <w:rPr>
                <w:rStyle w:val="ac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-[.......................]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A78E5" w:rsidRPr="005C0014" w:rsidTr="00C11922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014">
              <w:rPr>
                <w:rStyle w:val="NormalBoldChar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Έχει διαπράξει ο 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οικονομικός φορέας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σοβαρό επαγγελματικό παράπτωμα</w:t>
            </w:r>
            <w:r w:rsidR="00B80D9D" w:rsidRPr="00B80D9D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22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, να αναφερθούν λεπτομερείς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[.......................]</w:t>
            </w:r>
          </w:p>
        </w:tc>
      </w:tr>
      <w:tr w:rsidR="008A78E5" w:rsidRPr="005C0014" w:rsidTr="00C11922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Εάν ναι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, έχει λάβει ο οικονομικός φορέας μέτρα αυτοκάθαρσης;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[] Ναι [] Όχι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Εάν το έχει πράξει,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περιγράψτε τα μέτρα που λήφθηκαν: </w:t>
            </w:r>
          </w:p>
          <w:p w:rsidR="008A78E5" w:rsidRDefault="008A78E5" w:rsidP="0096436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[..........……]</w:t>
            </w:r>
          </w:p>
          <w:p w:rsidR="00C11922" w:rsidRDefault="00C11922" w:rsidP="0096436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C11922" w:rsidRPr="00C11922" w:rsidRDefault="00C11922" w:rsidP="0096436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8A78E5" w:rsidRPr="005C0014" w:rsidTr="00C119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Μπορεί ο οικονομικός φορέας να επιβεβαιώσει ότι: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</w:t>
            </w:r>
            <w:r w:rsidRPr="005C0014">
              <w:rPr>
                <w:rFonts w:asciiTheme="minorHAnsi" w:hAnsiTheme="minorHAnsi"/>
                <w:sz w:val="22"/>
                <w:szCs w:val="22"/>
              </w:rPr>
              <w:lastRenderedPageBreak/>
              <w:t>πλήρωση των κριτηρίων επιλογής,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β) δεν έχει αποκρύψει τις πληροφορίες αυτές,</w:t>
            </w:r>
          </w:p>
          <w:p w:rsidR="00C11922" w:rsidRPr="00F83A5A" w:rsidRDefault="00C11922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11922" w:rsidRPr="00F83A5A" w:rsidRDefault="00C11922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lastRenderedPageBreak/>
              <w:t>[] Ναι [] Όχι</w:t>
            </w:r>
          </w:p>
        </w:tc>
      </w:tr>
    </w:tbl>
    <w:p w:rsidR="008A78E5" w:rsidRPr="005C0014" w:rsidRDefault="008A78E5" w:rsidP="008A78E5">
      <w:pPr>
        <w:pStyle w:val="ChapterTitle"/>
        <w:rPr>
          <w:rFonts w:asciiTheme="minorHAnsi" w:hAnsiTheme="minorHAnsi"/>
        </w:rPr>
      </w:pPr>
    </w:p>
    <w:p w:rsidR="008A78E5" w:rsidRPr="005C0014" w:rsidRDefault="008A78E5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78E5" w:rsidRPr="005C0014" w:rsidRDefault="008A78E5" w:rsidP="008A78E5">
      <w:pPr>
        <w:pageBreakBefore/>
        <w:jc w:val="center"/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  <w:u w:val="single"/>
        </w:rPr>
        <w:lastRenderedPageBreak/>
        <w:t>Μέρος IV: Κριτήρια επιλογής</w:t>
      </w:r>
    </w:p>
    <w:p w:rsidR="008A78E5" w:rsidRPr="00C11922" w:rsidRDefault="008A78E5" w:rsidP="008A78E5">
      <w:pPr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sz w:val="22"/>
          <w:szCs w:val="22"/>
        </w:rPr>
        <w:t xml:space="preserve">Όσον αφορά τα κριτήρια επιλογής, ο οικονομικός φορέας δηλώνει ότι: </w:t>
      </w:r>
    </w:p>
    <w:p w:rsidR="00C11922" w:rsidRPr="00C11922" w:rsidRDefault="00C11922" w:rsidP="008A78E5">
      <w:pPr>
        <w:rPr>
          <w:rFonts w:asciiTheme="minorHAnsi" w:hAnsiTheme="minorHAnsi"/>
          <w:b/>
          <w:bCs/>
          <w:sz w:val="22"/>
          <w:szCs w:val="22"/>
        </w:rPr>
      </w:pPr>
    </w:p>
    <w:p w:rsidR="008A78E5" w:rsidRPr="005C0014" w:rsidRDefault="008A78E5" w:rsidP="008A78E5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t>Α: Καταλληλότητα</w:t>
      </w:r>
    </w:p>
    <w:p w:rsidR="008A78E5" w:rsidRPr="005C0014" w:rsidRDefault="008A78E5" w:rsidP="008A78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Theme="minorHAnsi" w:hAnsiTheme="minorHAnsi"/>
          <w:b/>
          <w:i/>
          <w:sz w:val="22"/>
          <w:szCs w:val="22"/>
        </w:rPr>
      </w:pPr>
      <w:r w:rsidRPr="005C0014">
        <w:rPr>
          <w:rFonts w:asciiTheme="minorHAnsi" w:hAnsiTheme="minorHAnsi"/>
          <w:b/>
          <w:i/>
          <w:sz w:val="22"/>
          <w:szCs w:val="22"/>
        </w:rPr>
        <w:t xml:space="preserve">Ο οικονομικός φορέας πρέπει να  παράσχει πληροφορίες </w:t>
      </w:r>
      <w:r w:rsidRPr="005C0014">
        <w:rPr>
          <w:rFonts w:asciiTheme="minorHAnsi" w:hAnsiTheme="minorHAnsi"/>
          <w:b/>
          <w:i/>
          <w:sz w:val="22"/>
          <w:szCs w:val="22"/>
          <w:u w:val="single"/>
        </w:rPr>
        <w:t>μόνον</w:t>
      </w:r>
      <w:r w:rsidRPr="005C0014">
        <w:rPr>
          <w:rFonts w:asciiTheme="minorHAnsi" w:hAnsiTheme="minorHAnsi"/>
          <w:b/>
          <w:i/>
          <w:sz w:val="22"/>
          <w:szCs w:val="22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A78E5" w:rsidRPr="005C0014" w:rsidTr="00C119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Καταλληλότητα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</w:t>
            </w:r>
          </w:p>
        </w:tc>
      </w:tr>
      <w:tr w:rsidR="008A78E5" w:rsidRPr="005C0014" w:rsidTr="00C1192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1) Ο οικονομικός φορέας είναι εγγεγραμμένος στα σχετικά επαγγελματικά ή εμπορικά μητρώα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που τηρούνται στην Ελλάδα ή στο κράτος μέλος εγκατάστασής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23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; του: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Εάν η σχετική τεκμηρίωση διατίθεται ηλεκτρονικά, αναφέρετε: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[…]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i/>
                <w:sz w:val="22"/>
                <w:szCs w:val="22"/>
              </w:rPr>
              <w:t>[……][……][……]</w:t>
            </w:r>
          </w:p>
        </w:tc>
      </w:tr>
    </w:tbl>
    <w:p w:rsidR="008A78E5" w:rsidRPr="005C0014" w:rsidRDefault="008A78E5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78E5" w:rsidRPr="005C0014" w:rsidRDefault="008A78E5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78E5" w:rsidRPr="00275F1D" w:rsidRDefault="008A78E5" w:rsidP="008A78E5">
      <w:pPr>
        <w:pageBreakBefore/>
        <w:jc w:val="center"/>
        <w:rPr>
          <w:rFonts w:asciiTheme="minorHAnsi" w:hAnsiTheme="minorHAnsi"/>
          <w:b/>
          <w:i/>
          <w:sz w:val="22"/>
          <w:szCs w:val="22"/>
          <w:lang w:val="en-US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lastRenderedPageBreak/>
        <w:t>Β: Οικονομική και χρηματοοικονομική επάρκεια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Οικονομική και χρηματοοικονομική επάρκεια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1 Ο («γενικός»)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ετήσιος κύκλος εργασιών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 του οικονομικού φορέα για τον αριθμό οικονομικών ετών που απαιτούνται στη σχετική  πρόσκληση </w:t>
            </w:r>
            <w:r w:rsidR="00275F1D">
              <w:rPr>
                <w:rFonts w:asciiTheme="minorHAnsi" w:hAnsiTheme="minorHAnsi"/>
                <w:sz w:val="22"/>
                <w:szCs w:val="22"/>
              </w:rPr>
              <w:t>είναι ο εξής :</w:t>
            </w:r>
            <w:r w:rsidR="00275F1D" w:rsidRPr="005C001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έτος: [……] κύκλος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εργασιών:[……][…]νόμισμα</w:t>
            </w:r>
            <w:proofErr w:type="spellEnd"/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έτος: [……] κύκλος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εργασιών:[……][…]νόμισμα</w:t>
            </w:r>
            <w:proofErr w:type="spellEnd"/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 xml:space="preserve">έτος: [……] κύκλος </w:t>
            </w:r>
            <w:proofErr w:type="spellStart"/>
            <w:r w:rsidRPr="005C0014">
              <w:rPr>
                <w:rFonts w:asciiTheme="minorHAnsi" w:hAnsiTheme="minorHAnsi"/>
                <w:sz w:val="22"/>
                <w:szCs w:val="22"/>
              </w:rPr>
              <w:t>εργασιών:[……][…]νόμισμα</w:t>
            </w:r>
            <w:proofErr w:type="spellEnd"/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δραστηριότητές του ο οικονομικός φορέας: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[…................................…]</w:t>
            </w:r>
          </w:p>
        </w:tc>
      </w:tr>
    </w:tbl>
    <w:p w:rsidR="008A78E5" w:rsidRPr="005C0014" w:rsidRDefault="008A78E5" w:rsidP="008A78E5">
      <w:pPr>
        <w:pStyle w:val="SectionTitle"/>
        <w:ind w:firstLine="0"/>
        <w:rPr>
          <w:rFonts w:asciiTheme="minorHAnsi" w:hAnsiTheme="minorHAnsi"/>
          <w:sz w:val="22"/>
        </w:rPr>
      </w:pPr>
    </w:p>
    <w:p w:rsidR="008A78E5" w:rsidRPr="005C0014" w:rsidRDefault="008A78E5" w:rsidP="008A78E5">
      <w:pPr>
        <w:pageBreakBefore/>
        <w:jc w:val="center"/>
        <w:rPr>
          <w:rFonts w:asciiTheme="minorHAnsi" w:hAnsiTheme="minorHAnsi"/>
          <w:b/>
          <w:sz w:val="22"/>
          <w:szCs w:val="22"/>
        </w:rPr>
      </w:pPr>
      <w:r w:rsidRPr="005C0014">
        <w:rPr>
          <w:rFonts w:asciiTheme="minorHAnsi" w:hAnsiTheme="minorHAnsi"/>
          <w:b/>
          <w:bCs/>
          <w:sz w:val="22"/>
          <w:szCs w:val="22"/>
        </w:rPr>
        <w:lastRenderedPageBreak/>
        <w:t>Γ: Τεχνική και επαγγελματική ικανότητα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Τεχνική και επαγγελματική ικανότητα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b/>
                <w:i/>
                <w:sz w:val="22"/>
                <w:szCs w:val="22"/>
              </w:rPr>
              <w:t>Απάντηση: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8E5" w:rsidRPr="005C0014" w:rsidRDefault="008A78E5" w:rsidP="0096436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Κατά τη διάρκεια της περιόδου αναφοράς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24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 xml:space="preserve">, ο οικονομικός φορέας έχει </w:t>
            </w:r>
            <w:r w:rsidRPr="005C0014">
              <w:rPr>
                <w:rFonts w:asciiTheme="minorHAnsi" w:hAnsiTheme="minorHAnsi"/>
                <w:b/>
                <w:sz w:val="22"/>
                <w:szCs w:val="22"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8A78E5" w:rsidRPr="005C0014" w:rsidRDefault="008A78E5" w:rsidP="00B80D9D">
            <w:pPr>
              <w:rPr>
                <w:rFonts w:asciiTheme="minorHAnsi" w:hAnsiTheme="minorHAnsi"/>
                <w:sz w:val="22"/>
                <w:szCs w:val="22"/>
              </w:rPr>
            </w:pPr>
            <w:r w:rsidRPr="005C0014">
              <w:rPr>
                <w:rFonts w:asciiTheme="minorHAnsi" w:hAnsiTheme="minorHAnsi"/>
                <w:sz w:val="22"/>
                <w:szCs w:val="22"/>
              </w:rPr>
              <w:t>Κατά τη σύνταξη του σχετικού καταλόγου αναφέρετε τα ποσά, τις ημερομηνίες και τους παραλήπτες δημόσιους ή ιδιωτικούς</w:t>
            </w:r>
            <w:r w:rsidR="00B80D9D" w:rsidRPr="00B80D9D">
              <w:rPr>
                <w:rFonts w:asciiTheme="minorHAnsi" w:hAnsiTheme="minorHAnsi"/>
                <w:sz w:val="22"/>
                <w:szCs w:val="22"/>
                <w:vertAlign w:val="superscript"/>
              </w:rPr>
              <w:t>25</w:t>
            </w:r>
            <w:r w:rsidRPr="005C001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Επισυνάπτεται Κατάλογος (σε μορφή πίνακα)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με συνοπτική περιγραφή υλοποιημένων έργων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κατά τη διάρκεια των τριών (3) τελευταίων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ετών, ο οποίος θα περιλαμβάνει τα παρακάτω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πεδία: τίτλος έργου, επωνυμία Πελάτη,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διάρκεια εκτέλεσης του έργου (από: …..εως….),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συμβατική αξία έργου, αντικείμενο του έργου,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ρόλος του προσφέροντος στο έργο (π.χ. κύριος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συμβαλλόμενος ή υπεργολάβος), φάση</w:t>
            </w:r>
          </w:p>
          <w:p w:rsidR="00275F1D" w:rsidRPr="00275F1D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ολοκλήρωσης του έργου (ολοκληρωμένο ή σε</w:t>
            </w:r>
          </w:p>
          <w:p w:rsidR="008A78E5" w:rsidRPr="005C0014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 w:rsidRPr="00275F1D">
              <w:rPr>
                <w:rFonts w:asciiTheme="minorHAnsi" w:hAnsiTheme="minorHAnsi"/>
                <w:sz w:val="22"/>
                <w:szCs w:val="22"/>
              </w:rPr>
              <w:t>εξέλιξη)]</w:t>
            </w:r>
          </w:p>
        </w:tc>
      </w:tr>
      <w:tr w:rsidR="008A78E5" w:rsidRPr="005C0014" w:rsidTr="0096436D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Θα είναι σε θέση ο οικονομικός φορέας να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προσκομίσει πιστοποιητικά που έχουν εκδοθεί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από ανεξάρτητους οργανισμούς που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βεβαιώνουν ότι ο οικονομικός φορέας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συμμορφώνεται με τα απαιτούμενα πρότυπα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διασφάλισης ποιότητας,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συμπεριλαμβανομένης της προσβασιμότητας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για άτομα με ειδικές ανάγκες;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Εάν όχι, εξηγήστε τους λόγους και διευκρινίστε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ποια άλλα αποδεικτικά μέσα μπορούν να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προσκομιστούν όσον αφορά το σύστημα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διασφάλισης ποιότητας: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Εάν η σχετική τεκμηρίωση διατίθεται</w:t>
            </w:r>
          </w:p>
          <w:p w:rsidR="008A78E5" w:rsidRPr="005C0014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ηλεκτρονικά, αναφέρετε:</w:t>
            </w:r>
            <w:r w:rsidR="008A78E5" w:rsidRPr="005C001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[] Ναι [] Όχι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[……] [……]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(διαδικτυακή διεύθυνση, αρχή ή φορέας</w:t>
            </w:r>
          </w:p>
          <w:p w:rsidR="00275F1D" w:rsidRDefault="00275F1D" w:rsidP="00275F1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έκδοσης, επακριβή στοιχεία αναφοράς των</w:t>
            </w:r>
          </w:p>
          <w:p w:rsidR="008A78E5" w:rsidRPr="005C0014" w:rsidRDefault="00275F1D" w:rsidP="00275F1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εγγράφων): [……][……][……]</w:t>
            </w:r>
          </w:p>
        </w:tc>
      </w:tr>
    </w:tbl>
    <w:p w:rsidR="008A78E5" w:rsidRPr="005C0014" w:rsidRDefault="008A78E5" w:rsidP="008A78E5">
      <w:pPr>
        <w:pStyle w:val="SectionTitle"/>
        <w:ind w:firstLine="0"/>
        <w:rPr>
          <w:rFonts w:asciiTheme="minorHAnsi" w:hAnsiTheme="minorHAnsi"/>
          <w:sz w:val="22"/>
        </w:rPr>
      </w:pPr>
    </w:p>
    <w:p w:rsidR="008A78E5" w:rsidRPr="005C0014" w:rsidRDefault="008A78E5" w:rsidP="008A78E5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8A78E5" w:rsidRPr="005C0014" w:rsidRDefault="008A78E5" w:rsidP="008A78E5">
      <w:pPr>
        <w:pStyle w:val="ChapterTitle"/>
        <w:rPr>
          <w:rFonts w:asciiTheme="minorHAnsi" w:hAnsiTheme="minorHAnsi"/>
          <w:i/>
        </w:rPr>
      </w:pPr>
      <w:r w:rsidRPr="005C0014">
        <w:rPr>
          <w:rFonts w:asciiTheme="minorHAnsi" w:hAnsiTheme="minorHAnsi"/>
        </w:rPr>
        <w:br w:type="page"/>
      </w:r>
      <w:r w:rsidRPr="005C0014">
        <w:rPr>
          <w:rFonts w:asciiTheme="minorHAnsi" w:hAnsiTheme="minorHAnsi"/>
          <w:bCs/>
        </w:rPr>
        <w:lastRenderedPageBreak/>
        <w:t>Μέρος VI: Τελικές δηλώσεις</w:t>
      </w:r>
    </w:p>
    <w:p w:rsidR="008A78E5" w:rsidRPr="005C0014" w:rsidRDefault="008A78E5" w:rsidP="008A78E5">
      <w:pPr>
        <w:rPr>
          <w:rFonts w:asciiTheme="minorHAnsi" w:hAnsiTheme="minorHAnsi"/>
          <w:i/>
          <w:sz w:val="22"/>
          <w:szCs w:val="22"/>
        </w:rPr>
      </w:pPr>
      <w:r w:rsidRPr="005C0014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8A78E5" w:rsidRPr="005C0014" w:rsidRDefault="008A78E5" w:rsidP="008A78E5">
      <w:pPr>
        <w:rPr>
          <w:rFonts w:asciiTheme="minorHAnsi" w:hAnsiTheme="minorHAnsi"/>
          <w:i/>
          <w:sz w:val="22"/>
          <w:szCs w:val="22"/>
        </w:rPr>
      </w:pPr>
      <w:r w:rsidRPr="005C0014">
        <w:rPr>
          <w:rFonts w:asciiTheme="minorHAnsi" w:hAnsiTheme="minorHAnsi"/>
          <w:i/>
          <w:sz w:val="22"/>
          <w:szCs w:val="22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8A78E5" w:rsidRDefault="008A78E5" w:rsidP="008A78E5">
      <w:pPr>
        <w:rPr>
          <w:rFonts w:asciiTheme="minorHAnsi" w:hAnsiTheme="minorHAnsi"/>
          <w:i/>
          <w:sz w:val="22"/>
          <w:szCs w:val="22"/>
        </w:rPr>
      </w:pPr>
      <w:r w:rsidRPr="005C0014">
        <w:rPr>
          <w:rFonts w:asciiTheme="minorHAnsi" w:hAnsiTheme="minorHAnsi"/>
          <w:i/>
          <w:sz w:val="22"/>
          <w:szCs w:val="22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="004F21F2">
        <w:rPr>
          <w:rFonts w:asciiTheme="minorHAnsi" w:hAnsiTheme="minorHAnsi"/>
          <w:i/>
          <w:sz w:val="22"/>
          <w:szCs w:val="22"/>
        </w:rPr>
        <w:t>.</w:t>
      </w:r>
    </w:p>
    <w:p w:rsidR="004F21F2" w:rsidRPr="005C0014" w:rsidRDefault="004F21F2" w:rsidP="008A78E5">
      <w:pPr>
        <w:rPr>
          <w:rStyle w:val="aa"/>
          <w:rFonts w:asciiTheme="minorHAnsi" w:hAnsiTheme="minorHAnsi"/>
          <w:i/>
          <w:sz w:val="22"/>
          <w:szCs w:val="22"/>
        </w:rPr>
      </w:pPr>
    </w:p>
    <w:p w:rsidR="008A78E5" w:rsidRDefault="008A78E5" w:rsidP="008A78E5">
      <w:pPr>
        <w:rPr>
          <w:rStyle w:val="aa"/>
          <w:rFonts w:asciiTheme="minorHAnsi" w:hAnsiTheme="minorHAnsi"/>
          <w:i/>
          <w:sz w:val="22"/>
          <w:szCs w:val="22"/>
        </w:rPr>
      </w:pPr>
      <w:r w:rsidRPr="005C0014">
        <w:rPr>
          <w:rStyle w:val="aa"/>
          <w:rFonts w:asciiTheme="minorHAnsi" w:hAnsiTheme="minorHAnsi"/>
          <w:i/>
          <w:sz w:val="22"/>
          <w:szCs w:val="22"/>
        </w:rPr>
        <w:t>β) η αναθέτουσα αρχή ή ο αναθέτων φορέας έχουν ήδη στην κατοχή τους τα σχετικά έγγραφα.</w:t>
      </w:r>
    </w:p>
    <w:p w:rsidR="004F21F2" w:rsidRPr="005C0014" w:rsidRDefault="004F21F2" w:rsidP="008A78E5">
      <w:pPr>
        <w:rPr>
          <w:rFonts w:asciiTheme="minorHAnsi" w:hAnsiTheme="minorHAnsi"/>
          <w:i/>
          <w:sz w:val="22"/>
          <w:szCs w:val="22"/>
        </w:rPr>
      </w:pPr>
    </w:p>
    <w:p w:rsidR="008A78E5" w:rsidRPr="006F20F3" w:rsidRDefault="008A78E5" w:rsidP="008A78E5">
      <w:pPr>
        <w:rPr>
          <w:rFonts w:asciiTheme="minorHAnsi" w:hAnsiTheme="minorHAnsi"/>
          <w:i/>
          <w:sz w:val="22"/>
          <w:szCs w:val="22"/>
        </w:rPr>
      </w:pPr>
      <w:r w:rsidRPr="005C0014">
        <w:rPr>
          <w:rFonts w:asciiTheme="minorHAnsi" w:hAnsiTheme="minorHAnsi"/>
          <w:i/>
          <w:sz w:val="22"/>
          <w:szCs w:val="22"/>
        </w:rPr>
        <w:t>Ο κάτωθι υπογεγραμμένος δίδω επισήμως τη συγκατάθεσή μου στ</w:t>
      </w:r>
      <w:r w:rsidR="004F21F2">
        <w:rPr>
          <w:rFonts w:asciiTheme="minorHAnsi" w:hAnsiTheme="minorHAnsi"/>
          <w:i/>
          <w:sz w:val="22"/>
          <w:szCs w:val="22"/>
        </w:rPr>
        <w:t>ην Ειδική Υπηρεσία Διαχείρισης  ΕΠ Περιφέρειας Ηπείρου</w:t>
      </w:r>
      <w:r w:rsidRPr="005C0014">
        <w:rPr>
          <w:rFonts w:asciiTheme="minorHAnsi" w:hAnsiTheme="minorHAnsi"/>
          <w:i/>
          <w:sz w:val="22"/>
          <w:szCs w:val="22"/>
        </w:rPr>
        <w:t>, προκειμένου να αποκτήσει πρόσβαση σε δικαιολογητικά των πληροφοριών τις οποίες έχω υποβάλλει στ</w:t>
      </w:r>
      <w:r w:rsidR="004F21F2">
        <w:rPr>
          <w:rFonts w:asciiTheme="minorHAnsi" w:hAnsiTheme="minorHAnsi"/>
          <w:i/>
          <w:sz w:val="22"/>
          <w:szCs w:val="22"/>
        </w:rPr>
        <w:t xml:space="preserve">ο παρόν </w:t>
      </w:r>
      <w:r w:rsidRPr="005C0014">
        <w:rPr>
          <w:rFonts w:asciiTheme="minorHAnsi" w:hAnsiTheme="minorHAnsi"/>
          <w:i/>
          <w:sz w:val="22"/>
          <w:szCs w:val="22"/>
        </w:rPr>
        <w:t>Τυποποιημέν</w:t>
      </w:r>
      <w:r w:rsidR="004F21F2">
        <w:rPr>
          <w:rFonts w:asciiTheme="minorHAnsi" w:hAnsiTheme="minorHAnsi"/>
          <w:i/>
          <w:sz w:val="22"/>
          <w:szCs w:val="22"/>
        </w:rPr>
        <w:t>ο</w:t>
      </w:r>
      <w:r w:rsidRPr="005C0014">
        <w:rPr>
          <w:rFonts w:asciiTheme="minorHAnsi" w:hAnsiTheme="minorHAnsi"/>
          <w:i/>
          <w:sz w:val="22"/>
          <w:szCs w:val="22"/>
        </w:rPr>
        <w:t xml:space="preserve"> </w:t>
      </w:r>
      <w:r w:rsidR="004F21F2">
        <w:rPr>
          <w:rFonts w:asciiTheme="minorHAnsi" w:hAnsiTheme="minorHAnsi"/>
          <w:i/>
          <w:sz w:val="22"/>
          <w:szCs w:val="22"/>
        </w:rPr>
        <w:t>Έ</w:t>
      </w:r>
      <w:r w:rsidRPr="005C0014">
        <w:rPr>
          <w:rFonts w:asciiTheme="minorHAnsi" w:hAnsiTheme="minorHAnsi"/>
          <w:i/>
          <w:sz w:val="22"/>
          <w:szCs w:val="22"/>
        </w:rPr>
        <w:t>ντ</w:t>
      </w:r>
      <w:r w:rsidR="004F21F2">
        <w:rPr>
          <w:rFonts w:asciiTheme="minorHAnsi" w:hAnsiTheme="minorHAnsi"/>
          <w:i/>
          <w:sz w:val="22"/>
          <w:szCs w:val="22"/>
        </w:rPr>
        <w:t>υ</w:t>
      </w:r>
      <w:r w:rsidRPr="005C0014">
        <w:rPr>
          <w:rFonts w:asciiTheme="minorHAnsi" w:hAnsiTheme="minorHAnsi"/>
          <w:i/>
          <w:sz w:val="22"/>
          <w:szCs w:val="22"/>
        </w:rPr>
        <w:t>πο Υπεύθυνης Δήλ</w:t>
      </w:r>
      <w:r w:rsidR="004F21F2">
        <w:rPr>
          <w:rFonts w:asciiTheme="minorHAnsi" w:hAnsiTheme="minorHAnsi"/>
          <w:i/>
          <w:sz w:val="22"/>
          <w:szCs w:val="22"/>
        </w:rPr>
        <w:t>ω</w:t>
      </w:r>
      <w:r w:rsidRPr="005C0014">
        <w:rPr>
          <w:rFonts w:asciiTheme="minorHAnsi" w:hAnsiTheme="minorHAnsi"/>
          <w:i/>
          <w:sz w:val="22"/>
          <w:szCs w:val="22"/>
        </w:rPr>
        <w:t xml:space="preserve">σης για τους σκοπούς </w:t>
      </w:r>
      <w:r w:rsidR="006F20F3">
        <w:rPr>
          <w:rFonts w:asciiTheme="minorHAnsi" w:hAnsiTheme="minorHAnsi"/>
          <w:i/>
          <w:sz w:val="22"/>
          <w:szCs w:val="22"/>
        </w:rPr>
        <w:t xml:space="preserve">της </w:t>
      </w:r>
      <w:r w:rsidR="006F20F3" w:rsidRPr="006F20F3">
        <w:rPr>
          <w:rFonts w:asciiTheme="minorHAnsi" w:hAnsiTheme="minorHAnsi"/>
          <w:i/>
          <w:sz w:val="22"/>
          <w:szCs w:val="22"/>
        </w:rPr>
        <w:t>«</w:t>
      </w:r>
      <w:r w:rsidR="006F20F3" w:rsidRPr="006F20F3">
        <w:rPr>
          <w:rFonts w:asciiTheme="minorHAnsi" w:hAnsiTheme="minorHAnsi" w:cs="Arial"/>
          <w:bCs/>
          <w:i/>
          <w:sz w:val="22"/>
          <w:szCs w:val="22"/>
        </w:rPr>
        <w:t xml:space="preserve"> Τροποποίηση / </w:t>
      </w:r>
      <w:proofErr w:type="spellStart"/>
      <w:r w:rsidR="006F20F3" w:rsidRPr="006F20F3">
        <w:rPr>
          <w:rFonts w:asciiTheme="minorHAnsi" w:hAnsiTheme="minorHAnsi" w:cs="Arial"/>
          <w:bCs/>
          <w:i/>
          <w:sz w:val="22"/>
          <w:szCs w:val="22"/>
        </w:rPr>
        <w:t>Επικαιροποίηση</w:t>
      </w:r>
      <w:proofErr w:type="spellEnd"/>
      <w:r w:rsidR="006F20F3" w:rsidRPr="006F20F3">
        <w:rPr>
          <w:rFonts w:asciiTheme="minorHAnsi" w:hAnsiTheme="minorHAnsi" w:cs="Arial"/>
          <w:bCs/>
          <w:i/>
          <w:sz w:val="22"/>
          <w:szCs w:val="22"/>
        </w:rPr>
        <w:t xml:space="preserve">  της Απόφασης πρόσκλησης εκδήλωσης ενδιαφέροντος για τη δημιουργία και τήρηση  </w:t>
      </w:r>
      <w:r w:rsidR="006F20F3">
        <w:rPr>
          <w:rFonts w:asciiTheme="minorHAnsi" w:hAnsiTheme="minorHAnsi" w:cs="Arial"/>
          <w:bCs/>
          <w:i/>
          <w:sz w:val="22"/>
          <w:szCs w:val="22"/>
        </w:rPr>
        <w:t xml:space="preserve"> κ</w:t>
      </w:r>
      <w:r w:rsidR="006F20F3" w:rsidRPr="006F20F3">
        <w:rPr>
          <w:rFonts w:asciiTheme="minorHAnsi" w:hAnsiTheme="minorHAnsi" w:cs="Arial"/>
          <w:bCs/>
          <w:i/>
          <w:sz w:val="22"/>
          <w:szCs w:val="22"/>
        </w:rPr>
        <w:t>αταλόγου προμηθευτών  και παρεχόντων  υπηρεσιών  Τεχνικής  Βοήθειας  στην ΕΥΔ ΕΠ Περιφέρειας Ηπείρου για την προγραμματική περίοδο 2014-2020</w:t>
      </w:r>
      <w:r w:rsidR="006F20F3">
        <w:rPr>
          <w:rFonts w:asciiTheme="minorHAnsi" w:hAnsiTheme="minorHAnsi" w:cs="Arial"/>
          <w:bCs/>
          <w:i/>
          <w:sz w:val="22"/>
          <w:szCs w:val="22"/>
        </w:rPr>
        <w:t>»</w:t>
      </w:r>
    </w:p>
    <w:p w:rsidR="006F20F3" w:rsidRDefault="006F20F3" w:rsidP="008A78E5">
      <w:pPr>
        <w:rPr>
          <w:rFonts w:asciiTheme="minorHAnsi" w:hAnsiTheme="minorHAnsi"/>
          <w:i/>
          <w:sz w:val="22"/>
          <w:szCs w:val="22"/>
        </w:rPr>
      </w:pPr>
    </w:p>
    <w:p w:rsidR="006F20F3" w:rsidRDefault="006F20F3" w:rsidP="008A78E5">
      <w:pPr>
        <w:rPr>
          <w:rFonts w:asciiTheme="minorHAnsi" w:hAnsiTheme="minorHAnsi"/>
          <w:i/>
          <w:sz w:val="22"/>
          <w:szCs w:val="22"/>
        </w:rPr>
      </w:pPr>
    </w:p>
    <w:p w:rsidR="008A78E5" w:rsidRPr="005C0014" w:rsidRDefault="008A78E5" w:rsidP="008A78E5">
      <w:pPr>
        <w:rPr>
          <w:rFonts w:asciiTheme="minorHAnsi" w:hAnsiTheme="minorHAnsi"/>
          <w:i/>
          <w:sz w:val="22"/>
          <w:szCs w:val="22"/>
        </w:rPr>
      </w:pPr>
      <w:r w:rsidRPr="005C0014">
        <w:rPr>
          <w:rFonts w:asciiTheme="minorHAnsi" w:hAnsiTheme="minorHAnsi"/>
          <w:i/>
          <w:sz w:val="22"/>
          <w:szCs w:val="22"/>
        </w:rPr>
        <w:t xml:space="preserve">Ημερομηνία, τόπος ,υπογραφή(-ές): [……]   </w:t>
      </w:r>
    </w:p>
    <w:p w:rsidR="008A78E5" w:rsidRPr="005C0014" w:rsidRDefault="008A78E5" w:rsidP="008A78E5">
      <w:pPr>
        <w:rPr>
          <w:rFonts w:asciiTheme="minorHAnsi" w:hAnsiTheme="minorHAnsi"/>
          <w:sz w:val="22"/>
          <w:szCs w:val="22"/>
        </w:rPr>
      </w:pPr>
      <w:r w:rsidRPr="005C0014">
        <w:rPr>
          <w:rFonts w:asciiTheme="minorHAnsi" w:hAnsiTheme="minorHAnsi"/>
          <w:i/>
          <w:sz w:val="22"/>
          <w:szCs w:val="22"/>
        </w:rPr>
        <w:br w:type="page"/>
      </w:r>
    </w:p>
    <w:p w:rsidR="00B80D9D" w:rsidRDefault="00B80D9D" w:rsidP="00B80D9D">
      <w:pPr>
        <w:pBdr>
          <w:bottom w:val="single" w:sz="4" w:space="1" w:color="auto"/>
        </w:pBd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 Σε περίπτωση που η αναθέτουσα αρχή /αναθέτων φορέας είναι περισσότερες (οι) της (του) μίας (ενός)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θα αναφέρεται το σύνολο αυτών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 Επαναλάβετε τα στοιχεία των αρμοδίων, όνομα και επώνυμο, όσες φορές χρειάζεται.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3 Σύμφωνα με τις διατάξεις του άρθρου 73 παρ. 3 α, εφόσον προβλέπεται στα έγγραφα της σύμβασης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είναι δυνατή η κατ' εξαίρεση παρέκκλιση από τον υποχρεωτικό αποκλεισμό για επιτακτικούς λόγους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δημόσιου συμφέροντος, όπως δημόσιας υγείας ή προστασίας του περιβάλλοντος.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4 Όπως ορίζεται στο άρθρο 2 της απόφασης-πλαίσιο 2008/841/ΔΕΥ του Συμβουλίου, της 24ης Οκτωβρίου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2008, για την καταπολέμηση του οργανωμένου εγκλήματος (ΕΕ L 300 της 11.11.2008, σ. 42).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5 Σύμφωνα με άρθρο 73 παρ. 1 (β). Στον Κανονισμό ΕΕΕΣ (Κανονισμός ΕΕ 2016/7) αναφέρεται ως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“διαφθορά”.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6 Όπως ορίζεται στο άρθρο 3 της Σύμβασης περί της καταπολέμησης της δωροδοκίας στην οποία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ενέχονται υπάλληλοι των Ευρωπαϊκών Κοινοτήτων ή των κρατών μελών της Ευρωπαϊκής Ένωσης (ΕΕ C 195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της 25.6.1997, σ. 1) και στην παράγραφο 1 του άρθρου 2 της απόφασης-πλαίσιο 2003/568/ΔΕΥ του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Συμβουλίου, της 22ας Ιουλίου 2003 για την καταπολέμηση της δωροδοκίας στον ιδιωτικό τομέα (ΕΕ L 192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της 31.7.2003, σ. 54). Περιλαμβάνει επίσης τη διαφθορά όπως ορίζεται στο ν. 3560/2007 (ΦΕΚ 103/Α),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σ΄</w:t>
      </w:r>
      <w:proofErr w:type="spellEnd"/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 xml:space="preserve"> αυτήν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Πρωτοκόλλου» (αφορά σε προσθήκη καθόσον στο ν. Άρθρο 73 παρ. 1 β αναφέρεται η κείμενη νομοθεσία).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7 Κατά την έννοια του άρθρου 1 της σύμβασης σχετικά με τη προστασία των οικονομικών συμφερόντων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των Ευρωπαϊκών Κοινοτήτων (ΕΕ C 316 της 27.11.1995, σ. 48) όπως κυρώθηκε με το ν. 2803/2000 (ΦΕΚ 48/Α)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"Κύρωση της Σύμβασης σχετικά με την προστασία των οικονομικών συμφερόντων των Ευρωπαϊκών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Κοινοτήτων και των συναφών με αυτήν Πρωτοκόλλων.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8 Όπως ορίζονται στα άρθρα 1 και 3 της απόφασης-πλαίσιο του Συμβουλίου, της 13ης Ιουνίου 2002 για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την καταπολέμηση της τρομοκρατίας (ΕΕ L 164 της 22.6.2002, σ. 3). Αυτός ο λόγος αποκλεισμού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περιλαμβάνει επίσης την ηθική αυτουργία ή την απόπειρα εγκλήματος, όπως αναφέρονται στο άρθρο 4 της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εν λόγω απόφασης-πλαίσιο.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9 Όπως ορίζεται στο άρθρο 1 της οδηγίας 2005/60/ΕΚ του Ευρωπαϊκού Κοινοβουλίου και του Συμβουλίου,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της 26ης Οκτωβρίου 2005, σχετικά με την πρόληψη της χρησιμοποίησης του χρηματοπιστωτικού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συστήματος για τη νομιμοποίηση εσόδων από παράνομες δραστηριότητες και τη χρηματοδότηση της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τρομοκρατίας (ΕΕ L 309 της 25.11.2005, σ.15) που ενσωματώθηκε με το ν. 3691/2008 (ΦΕΚ 166/Α) “Πρόληψη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και καταστολή της νομιμοποίησης εσόδων από εγκληματικές δραστηριότητες και της χρηματοδότησης της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τρομοκρατίας και άλλες διατάξεις”.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10 Όπως ορίζεται στο άρθρο 2 της οδηγίας 2011/36/ΕΕ του Ευρωπαϊκού Κοινοβουλίου και του Συμβουλίου,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της 5ης Απριλίου 2011, για την πρόληψη και την καταπολέμηση της εμπορίας ανθρώπων και για την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προστασία των θυμάτων της, καθώς και για την αντικατάσταση της απόφασης-πλαίσιο 2002/629/ΔΕΥ του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Συμβουλίου (ΕΕ L 101 της 15.4.2011, σ. 1) η οποία ενσωματώθηκε στην εθνική νομοθεσία με το ν.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4198/2013 (ΦΕΚ 215/Α)"Πρόληψη και καταπολέμηση της εμπορίας ανθρώπων και προστασία των θυμάτων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αυτής και άλλες διατάξεις.".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11 Η εν λόγω υποχρέωση αφορά ιδίως: α) στις περιπτώσεις εταιρειών περιορισμένης ευθύνης (Ε.Π.Ε) και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προσωπικών εταιρειών (Ο.Ε και Ε.Ε), τους διαχειριστές, β) στις περιπτώσεις ανωνύμων εταιρειών (Α.Ε), τον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ΑΔΑ: ΩΤΔΙ7ΛΚ-93Ψ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23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Διευθύνοντα Σύμβουλο καθώς και όλα τα μέλη του Διοικητικού Συμβουλίου ( βλ. τελευταίο εδάφιο της παρ.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 του άρθρου 73 )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12 Επαναλάβετε όσες φορές χρειάζεται.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13 Επαναλάβετε όσες φορές χρειάζεται.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14 Επαναλάβετε όσες φορές χρειάζεται.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lastRenderedPageBreak/>
        <w:t>15 Οικονομικός φορέας που έχει αποκλειστεί με τελεσίδικη απόφαση από τη συμμετοχή σε διαδικασία σύναψης σύμβασης ή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ανάθεσης παραχώρησης δε μπορεί να κάνει χρήση αυτής της δυνατότητας κατά την περίοδο αποκλεισμού που ορίζεται στην εν λόγω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απόφαση (άρθρο 73 παρ. 7 τελευταίο εδάφιο)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 xml:space="preserve">16 Λαμβανομένου υπόψη του χαρακτήρα των εγκλημάτων που έχουν διαπραχθεί (μεμονωμένα, </w:t>
      </w:r>
      <w:proofErr w:type="spellStart"/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κατ᾽</w:t>
      </w:r>
      <w:proofErr w:type="spellEnd"/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 xml:space="preserve"> εξακολούθηση,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συστηματικά ...), η επεξήγηση πρέπει να καταδεικνύει την επάρκεια των μέτρων που λήφθηκαν.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17 Στην περίπτωση που ο οικονομικός φορέας είναι Έλληνας πολίτης ή έχει την εγκατάστασή του στην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Ελλάδα, οι υποχρεώσεις του που αφορούν τις εισφορές κοινωνικής ασφάλισης καλύπτουν τόσο την κύρια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όσο και την επικουρική ασφάλιση (άρθρο 73 παρ. 2 δεύτερο εδάφιο).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 xml:space="preserve">18 Σημειώνεται ότι, σύμφωνα με το άρθρο 73 παρ. 3 </w:t>
      </w:r>
      <w:proofErr w:type="spellStart"/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περ</w:t>
      </w:r>
      <w:proofErr w:type="spellEnd"/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. α και β, εφόσον προβλέπεται στα έγγραφα της σύμβασης είναι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δυνατή η παρέκκλιση από τον υποχρεωτικό αποκλεισμό λόγω αθέτησης υποχρεώσεων καταβολής φόρων ή ασφαλιστικών εισφορών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κατ’ εξαίρεση, για επιτακτικούς λόγους δημόσιου συμφέροντος, όπως δημόσιας υγείας ή προστασίας του περιβάλλοντος ή/και όταν ο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αποκλεισμός θα ήταν σαφώς δυσανάλογος, ιδίως όταν μόνο μικρά ποσά των φόρων ή των εισφορών κοινωνικής ασφάλισης δεν έχουν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καταβληθεί, ή όταν ο οικονομικός φορέας ενημερώθηκε σχετικά με το ακριβές ποσό που οφείλεται λόγω αθέτησης των υποχρεώσεών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του όσον αφορά στην καταβολή φόρων ή εισφορών κοινωνικής ασφάλισης σε χρόνο κατά τον οποίο δεν είχε τη δυνατότητα να λάβει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μέτρα, σύμφωνα με το τελευταίο εδάφιο της παραγράφου 2 του άρθρου 73, πριν από την εκπνοή της προθεσμίας αίτησης συμμετοχής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ή σε ανοικτές διαδικασίες της προθεσμίας υποβολής προσφοράς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19 Επαναλάβετε όσες φορές χρειάζεται.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20 . Η απόδοση όρων είναι σύμφωνη με την παρ. 4 του άρθρου 73 που διαφοροποιείται από τον Κανονισμό ΕΕΕΣ (Κανονισμός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ΕΕ 2016/7)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21 Άρθρο 73 παρ. 5.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22 Εφόσον στα έγγραφα της σύμβασης γίνεται αναφορά σε συγκεκριμένη διάταξη, να συμπληρωθεί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ανάλογα το ΤΕΥΔ πχ άρθρο 68 παρ. 2 ν. 3863/2010 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23 . Όπως περιγράφεται στο Παράρτημα ΧΙ του Προσαρτήματος Α, οι οικονομικοί φορείς από ορισμένα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κράτη μέλη οφείλουν να συμμορφώνονται με άλλες απαιτήσεις που καθορίζονται στο Παράρτημα αυτό.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24 Οι αναθέτουσες αρχές μπορούν να ζητούν έως τρία έτη και να επιτρέπουν την τεκμηρίωση εμπειρίας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που υπερβαίνει τα τρία έτη.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25 Πρέπει να απαριθμούνται όλοι οι παραλήπτες και ο κατάλογος πρέπει να περιλαμβάνει τόσο δημόσιους</w:t>
      </w:r>
    </w:p>
    <w:p w:rsidR="00B80D9D" w:rsidRPr="00B80D9D" w:rsidRDefault="00B80D9D" w:rsidP="00B80D9D">
      <w:pPr>
        <w:jc w:val="both"/>
        <w:rPr>
          <w:rFonts w:asciiTheme="minorHAnsi" w:hAnsiTheme="minorHAnsi" w:cs="Tahoma"/>
          <w:bCs/>
          <w:color w:val="000000"/>
          <w:sz w:val="22"/>
          <w:szCs w:val="22"/>
        </w:rPr>
      </w:pPr>
      <w:r w:rsidRPr="00B80D9D">
        <w:rPr>
          <w:rFonts w:asciiTheme="minorHAnsi" w:hAnsiTheme="minorHAnsi" w:cs="Tahoma"/>
          <w:bCs/>
          <w:color w:val="000000"/>
          <w:sz w:val="22"/>
          <w:szCs w:val="22"/>
        </w:rPr>
        <w:t>όσο και ιδιωτικούς πελάτες για τα σχετικά αγαθά ή υπηρεσίες.</w:t>
      </w:r>
    </w:p>
    <w:sectPr w:rsidR="00B80D9D" w:rsidRPr="00B80D9D" w:rsidSect="006C47EC">
      <w:footerReference w:type="default" r:id="rId9"/>
      <w:pgSz w:w="11906" w:h="16838" w:code="9"/>
      <w:pgMar w:top="1440" w:right="1133" w:bottom="1440" w:left="993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EC" w:rsidRDefault="00EC32EC" w:rsidP="00081DF7">
      <w:r>
        <w:separator/>
      </w:r>
    </w:p>
  </w:endnote>
  <w:endnote w:type="continuationSeparator" w:id="0">
    <w:p w:rsidR="00EC32EC" w:rsidRDefault="00EC32EC" w:rsidP="0008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√Ò·ÏÏ·ÙÔÛÂÈÒ‹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075" w:rsidRDefault="00D92926" w:rsidP="00DF0075">
    <w:pPr>
      <w:pStyle w:val="a9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9F75F8" wp14:editId="397D60F8">
          <wp:simplePos x="0" y="0"/>
          <wp:positionH relativeFrom="column">
            <wp:posOffset>445940</wp:posOffset>
          </wp:positionH>
          <wp:positionV relativeFrom="paragraph">
            <wp:posOffset>1941</wp:posOffset>
          </wp:positionV>
          <wp:extent cx="844510" cy="812813"/>
          <wp:effectExtent l="0" t="0" r="0" b="6350"/>
          <wp:wrapNone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10" cy="81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 xml:space="preserve">       </w:t>
    </w:r>
    <w:r>
      <w:rPr>
        <w:noProof/>
      </w:rPr>
      <w:drawing>
        <wp:inline distT="0" distB="0" distL="0" distR="0" wp14:anchorId="19FDD493" wp14:editId="39D0D402">
          <wp:extent cx="5305849" cy="681042"/>
          <wp:effectExtent l="0" t="0" r="0" b="5080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849" cy="681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0075" w:rsidRPr="00DF0075">
      <w:t xml:space="preserve"> </w:t>
    </w:r>
    <w:sdt>
      <w:sdtPr>
        <w:id w:val="-1791730281"/>
        <w:docPartObj>
          <w:docPartGallery w:val="Page Numbers (Bottom of Page)"/>
          <w:docPartUnique/>
        </w:docPartObj>
      </w:sdtPr>
      <w:sdtEndPr/>
      <w:sdtContent>
        <w:r w:rsidR="00DF0075" w:rsidRPr="00DF0075">
          <w:rPr>
            <w:rFonts w:asciiTheme="minorHAnsi" w:hAnsiTheme="minorHAnsi"/>
            <w:sz w:val="16"/>
          </w:rPr>
          <w:t xml:space="preserve">Σελ. </w:t>
        </w:r>
        <w:r w:rsidR="00DF0075" w:rsidRPr="00DF0075">
          <w:rPr>
            <w:rFonts w:asciiTheme="minorHAnsi" w:hAnsiTheme="minorHAnsi"/>
            <w:sz w:val="16"/>
          </w:rPr>
          <w:fldChar w:fldCharType="begin"/>
        </w:r>
        <w:r w:rsidR="00DF0075" w:rsidRPr="00DF0075">
          <w:rPr>
            <w:rFonts w:asciiTheme="minorHAnsi" w:hAnsiTheme="minorHAnsi"/>
            <w:sz w:val="16"/>
          </w:rPr>
          <w:instrText>PAGE   \* MERGEFORMAT</w:instrText>
        </w:r>
        <w:r w:rsidR="00DF0075" w:rsidRPr="00DF0075">
          <w:rPr>
            <w:rFonts w:asciiTheme="minorHAnsi" w:hAnsiTheme="minorHAnsi"/>
            <w:sz w:val="16"/>
          </w:rPr>
          <w:fldChar w:fldCharType="separate"/>
        </w:r>
        <w:r w:rsidR="00D66428">
          <w:rPr>
            <w:rFonts w:asciiTheme="minorHAnsi" w:hAnsiTheme="minorHAnsi"/>
            <w:noProof/>
            <w:sz w:val="16"/>
          </w:rPr>
          <w:t>11</w:t>
        </w:r>
        <w:r w:rsidR="00DF0075" w:rsidRPr="00DF0075">
          <w:rPr>
            <w:rFonts w:asciiTheme="minorHAnsi" w:hAnsiTheme="minorHAnsi"/>
            <w:sz w:val="16"/>
          </w:rPr>
          <w:fldChar w:fldCharType="end"/>
        </w:r>
      </w:sdtContent>
    </w:sdt>
  </w:p>
  <w:p w:rsidR="00D92926" w:rsidRDefault="00D92926" w:rsidP="00643BAA">
    <w:pPr>
      <w:pStyle w:val="a9"/>
      <w:jc w:val="center"/>
      <w:rPr>
        <w:lang w:val="en-US"/>
      </w:rPr>
    </w:pPr>
  </w:p>
  <w:p w:rsidR="00D92926" w:rsidRPr="00DF0075" w:rsidRDefault="00D92926" w:rsidP="00643BAA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EC" w:rsidRDefault="00EC32EC" w:rsidP="00081DF7">
      <w:r>
        <w:separator/>
      </w:r>
    </w:p>
  </w:footnote>
  <w:footnote w:type="continuationSeparator" w:id="0">
    <w:p w:rsidR="00EC32EC" w:rsidRDefault="00EC32EC" w:rsidP="00081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DDD2A42"/>
    <w:multiLevelType w:val="hybridMultilevel"/>
    <w:tmpl w:val="A8067B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A41255"/>
    <w:multiLevelType w:val="hybridMultilevel"/>
    <w:tmpl w:val="7AD249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55248"/>
    <w:multiLevelType w:val="hybridMultilevel"/>
    <w:tmpl w:val="A5AA01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6746"/>
    <w:multiLevelType w:val="hybridMultilevel"/>
    <w:tmpl w:val="87D470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713D3"/>
    <w:multiLevelType w:val="hybridMultilevel"/>
    <w:tmpl w:val="7CBEFD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064E5"/>
    <w:multiLevelType w:val="hybridMultilevel"/>
    <w:tmpl w:val="70A4CE18"/>
    <w:lvl w:ilvl="0" w:tplc="D0F62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94D7F"/>
    <w:multiLevelType w:val="hybridMultilevel"/>
    <w:tmpl w:val="9D3C7B08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4F618BB"/>
    <w:multiLevelType w:val="hybridMultilevel"/>
    <w:tmpl w:val="F334B1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3B6D1C"/>
    <w:multiLevelType w:val="hybridMultilevel"/>
    <w:tmpl w:val="569AD2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A3AD6"/>
    <w:multiLevelType w:val="hybridMultilevel"/>
    <w:tmpl w:val="C082F77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127606"/>
    <w:multiLevelType w:val="hybridMultilevel"/>
    <w:tmpl w:val="26B2F03A"/>
    <w:lvl w:ilvl="0" w:tplc="0596B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9FC0FAB8">
      <w:numFmt w:val="bullet"/>
      <w:lvlText w:val="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542AB"/>
    <w:multiLevelType w:val="hybridMultilevel"/>
    <w:tmpl w:val="D70C90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92686"/>
    <w:multiLevelType w:val="hybridMultilevel"/>
    <w:tmpl w:val="45BCC47C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893376"/>
    <w:multiLevelType w:val="hybridMultilevel"/>
    <w:tmpl w:val="063A355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9D22EA"/>
    <w:multiLevelType w:val="hybridMultilevel"/>
    <w:tmpl w:val="38B4CA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CE104D2"/>
    <w:multiLevelType w:val="hybridMultilevel"/>
    <w:tmpl w:val="1A58163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0"/>
  </w:num>
  <w:num w:numId="5">
    <w:abstractNumId w:val="6"/>
  </w:num>
  <w:num w:numId="6">
    <w:abstractNumId w:val="16"/>
  </w:num>
  <w:num w:numId="7">
    <w:abstractNumId w:val="8"/>
  </w:num>
  <w:num w:numId="8">
    <w:abstractNumId w:val="14"/>
  </w:num>
  <w:num w:numId="9">
    <w:abstractNumId w:val="4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3"/>
  </w:num>
  <w:num w:numId="16">
    <w:abstractNumId w:val="2"/>
  </w:num>
  <w:num w:numId="17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36E"/>
    <w:rsid w:val="00002F61"/>
    <w:rsid w:val="0000447C"/>
    <w:rsid w:val="0001549C"/>
    <w:rsid w:val="00047B2B"/>
    <w:rsid w:val="00051DB8"/>
    <w:rsid w:val="00060082"/>
    <w:rsid w:val="00062AD0"/>
    <w:rsid w:val="000637E1"/>
    <w:rsid w:val="00081DF7"/>
    <w:rsid w:val="000C5834"/>
    <w:rsid w:val="000E053D"/>
    <w:rsid w:val="00123280"/>
    <w:rsid w:val="00126B50"/>
    <w:rsid w:val="00134DB4"/>
    <w:rsid w:val="00137626"/>
    <w:rsid w:val="00146C8A"/>
    <w:rsid w:val="0017566A"/>
    <w:rsid w:val="00177822"/>
    <w:rsid w:val="0018415C"/>
    <w:rsid w:val="001B0742"/>
    <w:rsid w:val="001D332F"/>
    <w:rsid w:val="001F517D"/>
    <w:rsid w:val="002119E0"/>
    <w:rsid w:val="00211D31"/>
    <w:rsid w:val="002217BD"/>
    <w:rsid w:val="00221FA3"/>
    <w:rsid w:val="00224CC9"/>
    <w:rsid w:val="00275F1D"/>
    <w:rsid w:val="00282BBE"/>
    <w:rsid w:val="002C5E58"/>
    <w:rsid w:val="002D3E9F"/>
    <w:rsid w:val="002D4616"/>
    <w:rsid w:val="00315D7D"/>
    <w:rsid w:val="00321D7E"/>
    <w:rsid w:val="00334B3D"/>
    <w:rsid w:val="00346391"/>
    <w:rsid w:val="00364463"/>
    <w:rsid w:val="0037752A"/>
    <w:rsid w:val="0037781A"/>
    <w:rsid w:val="003A728E"/>
    <w:rsid w:val="003B3976"/>
    <w:rsid w:val="003C21FD"/>
    <w:rsid w:val="003C2752"/>
    <w:rsid w:val="003D6039"/>
    <w:rsid w:val="003F0C0C"/>
    <w:rsid w:val="00404B60"/>
    <w:rsid w:val="00441B75"/>
    <w:rsid w:val="0045439E"/>
    <w:rsid w:val="00470FA0"/>
    <w:rsid w:val="0047181C"/>
    <w:rsid w:val="004845E0"/>
    <w:rsid w:val="00493195"/>
    <w:rsid w:val="00495C23"/>
    <w:rsid w:val="004A1CA0"/>
    <w:rsid w:val="004E5EB6"/>
    <w:rsid w:val="004F21F2"/>
    <w:rsid w:val="00524AEB"/>
    <w:rsid w:val="00531312"/>
    <w:rsid w:val="005814E3"/>
    <w:rsid w:val="00584B48"/>
    <w:rsid w:val="005972A9"/>
    <w:rsid w:val="005A3B88"/>
    <w:rsid w:val="005A5B5B"/>
    <w:rsid w:val="005B30DB"/>
    <w:rsid w:val="005C0014"/>
    <w:rsid w:val="005E2553"/>
    <w:rsid w:val="005E265C"/>
    <w:rsid w:val="005E52C6"/>
    <w:rsid w:val="005F7662"/>
    <w:rsid w:val="00604C10"/>
    <w:rsid w:val="00642530"/>
    <w:rsid w:val="00643BAA"/>
    <w:rsid w:val="006522C9"/>
    <w:rsid w:val="00656DF3"/>
    <w:rsid w:val="00662550"/>
    <w:rsid w:val="0066721A"/>
    <w:rsid w:val="0068192D"/>
    <w:rsid w:val="006C47EC"/>
    <w:rsid w:val="006C6C68"/>
    <w:rsid w:val="006D54A2"/>
    <w:rsid w:val="006E15B9"/>
    <w:rsid w:val="006F20F3"/>
    <w:rsid w:val="006F5C2B"/>
    <w:rsid w:val="0071021D"/>
    <w:rsid w:val="00715615"/>
    <w:rsid w:val="00722F4B"/>
    <w:rsid w:val="00731EE2"/>
    <w:rsid w:val="007415BB"/>
    <w:rsid w:val="0074408D"/>
    <w:rsid w:val="00745B36"/>
    <w:rsid w:val="00753A6C"/>
    <w:rsid w:val="00772F87"/>
    <w:rsid w:val="00793BF3"/>
    <w:rsid w:val="00795DA8"/>
    <w:rsid w:val="0079787E"/>
    <w:rsid w:val="007C1618"/>
    <w:rsid w:val="007C2459"/>
    <w:rsid w:val="007D38DC"/>
    <w:rsid w:val="007E0F7A"/>
    <w:rsid w:val="007E5A60"/>
    <w:rsid w:val="007E7754"/>
    <w:rsid w:val="007F7A19"/>
    <w:rsid w:val="0082031E"/>
    <w:rsid w:val="00873CE2"/>
    <w:rsid w:val="00890DC4"/>
    <w:rsid w:val="008930A0"/>
    <w:rsid w:val="008A78E5"/>
    <w:rsid w:val="008D5701"/>
    <w:rsid w:val="00904AE4"/>
    <w:rsid w:val="00930804"/>
    <w:rsid w:val="009524B0"/>
    <w:rsid w:val="009E2330"/>
    <w:rsid w:val="00A05FA7"/>
    <w:rsid w:val="00A2552B"/>
    <w:rsid w:val="00A35F9D"/>
    <w:rsid w:val="00A458A3"/>
    <w:rsid w:val="00A56DC5"/>
    <w:rsid w:val="00A95E86"/>
    <w:rsid w:val="00AB632E"/>
    <w:rsid w:val="00AC7C44"/>
    <w:rsid w:val="00AD0228"/>
    <w:rsid w:val="00AD4C15"/>
    <w:rsid w:val="00B034D4"/>
    <w:rsid w:val="00B03B06"/>
    <w:rsid w:val="00B12282"/>
    <w:rsid w:val="00B2164B"/>
    <w:rsid w:val="00B412B3"/>
    <w:rsid w:val="00B550E8"/>
    <w:rsid w:val="00B67051"/>
    <w:rsid w:val="00B77D83"/>
    <w:rsid w:val="00B80D9D"/>
    <w:rsid w:val="00BC19FD"/>
    <w:rsid w:val="00BE7176"/>
    <w:rsid w:val="00C11922"/>
    <w:rsid w:val="00C12764"/>
    <w:rsid w:val="00C206EB"/>
    <w:rsid w:val="00C35DD9"/>
    <w:rsid w:val="00C41518"/>
    <w:rsid w:val="00C63F86"/>
    <w:rsid w:val="00C6697C"/>
    <w:rsid w:val="00CA7B31"/>
    <w:rsid w:val="00CB359A"/>
    <w:rsid w:val="00CC0C78"/>
    <w:rsid w:val="00CE52D2"/>
    <w:rsid w:val="00D100EC"/>
    <w:rsid w:val="00D2227C"/>
    <w:rsid w:val="00D26A52"/>
    <w:rsid w:val="00D304A5"/>
    <w:rsid w:val="00D34C34"/>
    <w:rsid w:val="00D5093C"/>
    <w:rsid w:val="00D5466C"/>
    <w:rsid w:val="00D6065F"/>
    <w:rsid w:val="00D60C27"/>
    <w:rsid w:val="00D612B1"/>
    <w:rsid w:val="00D66428"/>
    <w:rsid w:val="00D76250"/>
    <w:rsid w:val="00D7798A"/>
    <w:rsid w:val="00D903CD"/>
    <w:rsid w:val="00D9183D"/>
    <w:rsid w:val="00D92926"/>
    <w:rsid w:val="00D95128"/>
    <w:rsid w:val="00DA106B"/>
    <w:rsid w:val="00DB5E63"/>
    <w:rsid w:val="00DD253C"/>
    <w:rsid w:val="00DD6478"/>
    <w:rsid w:val="00DF0075"/>
    <w:rsid w:val="00DF7B5F"/>
    <w:rsid w:val="00E11437"/>
    <w:rsid w:val="00E12744"/>
    <w:rsid w:val="00E25EAB"/>
    <w:rsid w:val="00E67E3D"/>
    <w:rsid w:val="00E73591"/>
    <w:rsid w:val="00EA1E24"/>
    <w:rsid w:val="00EC32EC"/>
    <w:rsid w:val="00EE0AAE"/>
    <w:rsid w:val="00EF1424"/>
    <w:rsid w:val="00F04ECF"/>
    <w:rsid w:val="00F152EA"/>
    <w:rsid w:val="00F30B46"/>
    <w:rsid w:val="00F32519"/>
    <w:rsid w:val="00F4036E"/>
    <w:rsid w:val="00F605DF"/>
    <w:rsid w:val="00F707A9"/>
    <w:rsid w:val="00F75948"/>
    <w:rsid w:val="00F76A4A"/>
    <w:rsid w:val="00F772B2"/>
    <w:rsid w:val="00F80E20"/>
    <w:rsid w:val="00F83A5A"/>
    <w:rsid w:val="00F91EBA"/>
    <w:rsid w:val="00FB02E6"/>
    <w:rsid w:val="00FC03C3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6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A7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4036E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C0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4036E"/>
    <w:pPr>
      <w:spacing w:after="120"/>
      <w:ind w:left="283"/>
    </w:pPr>
    <w:rPr>
      <w:rFonts w:ascii="Arial" w:hAnsi="Arial"/>
      <w:sz w:val="16"/>
      <w:szCs w:val="16"/>
    </w:rPr>
  </w:style>
  <w:style w:type="paragraph" w:styleId="a3">
    <w:name w:val="Balloon Text"/>
    <w:basedOn w:val="a"/>
    <w:link w:val="Char"/>
    <w:rsid w:val="00D509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509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6478"/>
    <w:pPr>
      <w:ind w:left="720"/>
      <w:contextualSpacing/>
    </w:pPr>
  </w:style>
  <w:style w:type="character" w:styleId="-">
    <w:name w:val="Hyperlink"/>
    <w:basedOn w:val="a0"/>
    <w:rsid w:val="00002F61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semiHidden/>
    <w:rsid w:val="00CC0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Char0"/>
    <w:rsid w:val="00CC0C78"/>
    <w:pPr>
      <w:spacing w:after="120"/>
    </w:pPr>
  </w:style>
  <w:style w:type="character" w:customStyle="1" w:styleId="Char0">
    <w:name w:val="Σώμα κειμένου Char"/>
    <w:basedOn w:val="a0"/>
    <w:link w:val="a5"/>
    <w:rsid w:val="00CC0C78"/>
    <w:rPr>
      <w:sz w:val="24"/>
      <w:szCs w:val="24"/>
    </w:rPr>
  </w:style>
  <w:style w:type="paragraph" w:styleId="a6">
    <w:name w:val="header"/>
    <w:basedOn w:val="a"/>
    <w:link w:val="Char1"/>
    <w:uiPriority w:val="99"/>
    <w:rsid w:val="00CC0C7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Char1">
    <w:name w:val="Κεφαλίδα Char"/>
    <w:basedOn w:val="a0"/>
    <w:link w:val="a6"/>
    <w:uiPriority w:val="99"/>
    <w:rsid w:val="00CC0C78"/>
    <w:rPr>
      <w:sz w:val="24"/>
      <w:szCs w:val="24"/>
      <w:lang w:eastAsia="en-US"/>
    </w:rPr>
  </w:style>
  <w:style w:type="table" w:styleId="a7">
    <w:name w:val="Table Grid"/>
    <w:basedOn w:val="a1"/>
    <w:rsid w:val="0034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Char"/>
    <w:rsid w:val="00081DF7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081DF7"/>
    <w:rPr>
      <w:sz w:val="24"/>
      <w:szCs w:val="24"/>
    </w:rPr>
  </w:style>
  <w:style w:type="paragraph" w:styleId="a8">
    <w:name w:val="Body Text Indent"/>
    <w:basedOn w:val="a"/>
    <w:link w:val="Char2"/>
    <w:rsid w:val="00081D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081DF7"/>
    <w:rPr>
      <w:sz w:val="24"/>
      <w:szCs w:val="24"/>
    </w:rPr>
  </w:style>
  <w:style w:type="paragraph" w:styleId="Web">
    <w:name w:val="Normal (Web)"/>
    <w:basedOn w:val="a"/>
    <w:rsid w:val="00081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Char3"/>
    <w:uiPriority w:val="99"/>
    <w:rsid w:val="00081DF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081DF7"/>
    <w:rPr>
      <w:sz w:val="24"/>
      <w:szCs w:val="24"/>
    </w:rPr>
  </w:style>
  <w:style w:type="paragraph" w:customStyle="1" w:styleId="GRHelvA">
    <w:name w:val="GR Helv Aπλό"/>
    <w:basedOn w:val="a"/>
    <w:rsid w:val="00A35F9D"/>
    <w:pPr>
      <w:jc w:val="both"/>
    </w:pPr>
    <w:rPr>
      <w:rFonts w:ascii="√Ò·ÏÏ·ÙÔÛÂÈÒ‹200" w:hAnsi="√Ò·ÏÏ·ÙÔÛÂÈÒ‹200"/>
      <w:szCs w:val="20"/>
    </w:rPr>
  </w:style>
  <w:style w:type="paragraph" w:customStyle="1" w:styleId="CharCharCharCharCharCharCharCharChar2CharCharCharCharCharCharCharCharCharCharCharCharCharCharCharCharCharCharCharChar">
    <w:name w:val="Char Char Char Char Char Char Char Char Char2 Char Char Char Char Char Char Char Char Char Char Char Char Char Char Char Char Char Char Char Char"/>
    <w:basedOn w:val="a"/>
    <w:rsid w:val="00DF7B5F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rsid w:val="00772F87"/>
    <w:rPr>
      <w:rFonts w:ascii="Tahoma" w:hAnsi="Tahoma"/>
      <w:sz w:val="18"/>
    </w:rPr>
  </w:style>
  <w:style w:type="character" w:customStyle="1" w:styleId="aa">
    <w:name w:val="Χαρακτήρες υποσημείωσης"/>
    <w:rsid w:val="008A78E5"/>
  </w:style>
  <w:style w:type="character" w:customStyle="1" w:styleId="ab">
    <w:name w:val="Σύμβολο υποσημείωσης"/>
    <w:rsid w:val="008A78E5"/>
    <w:rPr>
      <w:vertAlign w:val="superscript"/>
    </w:rPr>
  </w:style>
  <w:style w:type="character" w:customStyle="1" w:styleId="DeltaViewInsertion">
    <w:name w:val="DeltaView Insertion"/>
    <w:rsid w:val="008A78E5"/>
    <w:rPr>
      <w:b/>
      <w:i/>
      <w:spacing w:val="0"/>
      <w:lang w:val="el-GR"/>
    </w:rPr>
  </w:style>
  <w:style w:type="character" w:customStyle="1" w:styleId="NormalBoldChar">
    <w:name w:val="NormalBold Char"/>
    <w:rsid w:val="008A78E5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8A78E5"/>
    <w:rPr>
      <w:vertAlign w:val="superscript"/>
    </w:rPr>
  </w:style>
  <w:style w:type="paragraph" w:customStyle="1" w:styleId="ChapterTitle">
    <w:name w:val="ChapterTitle"/>
    <w:basedOn w:val="a"/>
    <w:next w:val="a"/>
    <w:rsid w:val="008A78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A78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4"/>
    <w:uiPriority w:val="99"/>
    <w:unhideWhenUsed/>
    <w:rsid w:val="008A78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d"/>
    <w:uiPriority w:val="99"/>
    <w:rsid w:val="008A78E5"/>
    <w:rPr>
      <w:rFonts w:ascii="Calibri" w:hAnsi="Calibri" w:cs="Calibri"/>
      <w:kern w:val="1"/>
      <w:lang w:eastAsia="zh-CN"/>
    </w:rPr>
  </w:style>
  <w:style w:type="character" w:customStyle="1" w:styleId="1Char">
    <w:name w:val="Επικεφαλίδα 1 Char"/>
    <w:basedOn w:val="a0"/>
    <w:link w:val="1"/>
    <w:rsid w:val="008A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Char5"/>
    <w:rsid w:val="004A1CA0"/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rsid w:val="004A1CA0"/>
  </w:style>
  <w:style w:type="character" w:styleId="af">
    <w:name w:val="footnote reference"/>
    <w:basedOn w:val="a0"/>
    <w:rsid w:val="004A1C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36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A78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F4036E"/>
    <w:pPr>
      <w:keepNext/>
      <w:pBdr>
        <w:bottom w:val="single" w:sz="6" w:space="1" w:color="auto"/>
      </w:pBdr>
      <w:jc w:val="center"/>
      <w:outlineLvl w:val="1"/>
    </w:pPr>
    <w:rPr>
      <w:b/>
      <w:spacing w:val="60"/>
      <w:szCs w:val="20"/>
      <w:lang w:eastAsia="en-US"/>
    </w:rPr>
  </w:style>
  <w:style w:type="paragraph" w:styleId="3">
    <w:name w:val="heading 3"/>
    <w:basedOn w:val="a"/>
    <w:next w:val="a"/>
    <w:link w:val="3Char"/>
    <w:semiHidden/>
    <w:unhideWhenUsed/>
    <w:qFormat/>
    <w:rsid w:val="00CC0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4036E"/>
    <w:pPr>
      <w:spacing w:after="120"/>
      <w:ind w:left="283"/>
    </w:pPr>
    <w:rPr>
      <w:rFonts w:ascii="Arial" w:hAnsi="Arial"/>
      <w:sz w:val="16"/>
      <w:szCs w:val="16"/>
    </w:rPr>
  </w:style>
  <w:style w:type="paragraph" w:styleId="a3">
    <w:name w:val="Balloon Text"/>
    <w:basedOn w:val="a"/>
    <w:link w:val="Char"/>
    <w:rsid w:val="00D509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5093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6478"/>
    <w:pPr>
      <w:ind w:left="720"/>
      <w:contextualSpacing/>
    </w:pPr>
  </w:style>
  <w:style w:type="character" w:styleId="-">
    <w:name w:val="Hyperlink"/>
    <w:basedOn w:val="a0"/>
    <w:rsid w:val="00002F61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semiHidden/>
    <w:rsid w:val="00CC0C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Char0"/>
    <w:rsid w:val="00CC0C78"/>
    <w:pPr>
      <w:spacing w:after="120"/>
    </w:pPr>
  </w:style>
  <w:style w:type="character" w:customStyle="1" w:styleId="Char0">
    <w:name w:val="Σώμα κειμένου Char"/>
    <w:basedOn w:val="a0"/>
    <w:link w:val="a5"/>
    <w:rsid w:val="00CC0C78"/>
    <w:rPr>
      <w:sz w:val="24"/>
      <w:szCs w:val="24"/>
    </w:rPr>
  </w:style>
  <w:style w:type="paragraph" w:styleId="a6">
    <w:name w:val="header"/>
    <w:basedOn w:val="a"/>
    <w:link w:val="Char1"/>
    <w:uiPriority w:val="99"/>
    <w:rsid w:val="00CC0C78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Char1">
    <w:name w:val="Κεφαλίδα Char"/>
    <w:basedOn w:val="a0"/>
    <w:link w:val="a6"/>
    <w:uiPriority w:val="99"/>
    <w:rsid w:val="00CC0C78"/>
    <w:rPr>
      <w:sz w:val="24"/>
      <w:szCs w:val="24"/>
      <w:lang w:eastAsia="en-US"/>
    </w:rPr>
  </w:style>
  <w:style w:type="table" w:styleId="a7">
    <w:name w:val="Table Grid"/>
    <w:basedOn w:val="a1"/>
    <w:rsid w:val="0034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DF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2"/>
    <w:basedOn w:val="a"/>
    <w:link w:val="2Char"/>
    <w:rsid w:val="00081DF7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rsid w:val="00081DF7"/>
    <w:rPr>
      <w:sz w:val="24"/>
      <w:szCs w:val="24"/>
    </w:rPr>
  </w:style>
  <w:style w:type="paragraph" w:styleId="a8">
    <w:name w:val="Body Text Indent"/>
    <w:basedOn w:val="a"/>
    <w:link w:val="Char2"/>
    <w:rsid w:val="00081DF7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081DF7"/>
    <w:rPr>
      <w:sz w:val="24"/>
      <w:szCs w:val="24"/>
    </w:rPr>
  </w:style>
  <w:style w:type="paragraph" w:styleId="Web">
    <w:name w:val="Normal (Web)"/>
    <w:basedOn w:val="a"/>
    <w:rsid w:val="00081DF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Char3"/>
    <w:uiPriority w:val="99"/>
    <w:rsid w:val="00081DF7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081DF7"/>
    <w:rPr>
      <w:sz w:val="24"/>
      <w:szCs w:val="24"/>
    </w:rPr>
  </w:style>
  <w:style w:type="paragraph" w:customStyle="1" w:styleId="GRHelvA">
    <w:name w:val="GR Helv Aπλό"/>
    <w:basedOn w:val="a"/>
    <w:rsid w:val="00A35F9D"/>
    <w:pPr>
      <w:jc w:val="both"/>
    </w:pPr>
    <w:rPr>
      <w:rFonts w:ascii="√Ò·ÏÏ·ÙÔÛÂÈÒ‹200" w:hAnsi="√Ò·ÏÏ·ÙÔÛÂÈÒ‹200"/>
      <w:szCs w:val="20"/>
    </w:rPr>
  </w:style>
  <w:style w:type="paragraph" w:customStyle="1" w:styleId="CharCharCharCharCharCharCharCharChar2CharCharCharCharCharCharCharCharCharCharCharCharCharCharCharCharCharCharCharChar">
    <w:name w:val="Char Char Char Char Char Char Char Char Char2 Char Char Char Char Char Char Char Char Char Char Char Char Char Char Char Char Char Char Char Char"/>
    <w:basedOn w:val="a"/>
    <w:rsid w:val="00DF7B5F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7">
    <w:name w:val="Font Style17"/>
    <w:rsid w:val="00772F87"/>
    <w:rPr>
      <w:rFonts w:ascii="Tahoma" w:hAnsi="Tahoma"/>
      <w:sz w:val="18"/>
    </w:rPr>
  </w:style>
  <w:style w:type="character" w:customStyle="1" w:styleId="aa">
    <w:name w:val="Χαρακτήρες υποσημείωσης"/>
    <w:rsid w:val="008A78E5"/>
  </w:style>
  <w:style w:type="character" w:customStyle="1" w:styleId="ab">
    <w:name w:val="Σύμβολο υποσημείωσης"/>
    <w:rsid w:val="008A78E5"/>
    <w:rPr>
      <w:vertAlign w:val="superscript"/>
    </w:rPr>
  </w:style>
  <w:style w:type="character" w:customStyle="1" w:styleId="DeltaViewInsertion">
    <w:name w:val="DeltaView Insertion"/>
    <w:rsid w:val="008A78E5"/>
    <w:rPr>
      <w:b/>
      <w:i/>
      <w:spacing w:val="0"/>
      <w:lang w:val="el-GR"/>
    </w:rPr>
  </w:style>
  <w:style w:type="character" w:customStyle="1" w:styleId="NormalBoldChar">
    <w:name w:val="NormalBold Char"/>
    <w:rsid w:val="008A78E5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8A78E5"/>
    <w:rPr>
      <w:vertAlign w:val="superscript"/>
    </w:rPr>
  </w:style>
  <w:style w:type="paragraph" w:customStyle="1" w:styleId="ChapterTitle">
    <w:name w:val="ChapterTitle"/>
    <w:basedOn w:val="a"/>
    <w:next w:val="a"/>
    <w:rsid w:val="008A78E5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8A78E5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d">
    <w:name w:val="endnote text"/>
    <w:basedOn w:val="a"/>
    <w:link w:val="Char4"/>
    <w:uiPriority w:val="99"/>
    <w:unhideWhenUsed/>
    <w:rsid w:val="008A78E5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4">
    <w:name w:val="Κείμενο σημείωσης τέλους Char"/>
    <w:basedOn w:val="a0"/>
    <w:link w:val="ad"/>
    <w:uiPriority w:val="99"/>
    <w:rsid w:val="008A78E5"/>
    <w:rPr>
      <w:rFonts w:ascii="Calibri" w:hAnsi="Calibri" w:cs="Calibri"/>
      <w:kern w:val="1"/>
      <w:lang w:eastAsia="zh-CN"/>
    </w:rPr>
  </w:style>
  <w:style w:type="character" w:customStyle="1" w:styleId="1Char">
    <w:name w:val="Επικεφαλίδα 1 Char"/>
    <w:basedOn w:val="a0"/>
    <w:link w:val="1"/>
    <w:rsid w:val="008A7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note text"/>
    <w:basedOn w:val="a"/>
    <w:link w:val="Char5"/>
    <w:rsid w:val="004A1CA0"/>
    <w:rPr>
      <w:sz w:val="20"/>
      <w:szCs w:val="20"/>
    </w:rPr>
  </w:style>
  <w:style w:type="character" w:customStyle="1" w:styleId="Char5">
    <w:name w:val="Κείμενο υποσημείωσης Char"/>
    <w:basedOn w:val="a0"/>
    <w:link w:val="ae"/>
    <w:rsid w:val="004A1CA0"/>
  </w:style>
  <w:style w:type="character" w:styleId="af">
    <w:name w:val="footnote reference"/>
    <w:basedOn w:val="a0"/>
    <w:rsid w:val="004A1C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913FD-4FBE-4FBA-877C-9FC5DB39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2854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MOU</Company>
  <LinksUpToDate>false</LinksUpToDate>
  <CharactersWithSpaces>18235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PENNIA</dc:creator>
  <cp:lastModifiedBy>ΓΡΑΜΜΑΤΕΙΑ ΗΠΕΙΡΟΥ</cp:lastModifiedBy>
  <cp:revision>3</cp:revision>
  <cp:lastPrinted>2017-04-27T11:52:00Z</cp:lastPrinted>
  <dcterms:created xsi:type="dcterms:W3CDTF">2017-05-02T07:43:00Z</dcterms:created>
  <dcterms:modified xsi:type="dcterms:W3CDTF">2017-05-02T07:44:00Z</dcterms:modified>
</cp:coreProperties>
</file>