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B1" w:rsidRPr="000E16FA" w:rsidRDefault="009C54B1" w:rsidP="006E5354">
      <w:pPr>
        <w:jc w:val="center"/>
        <w:rPr>
          <w:rFonts w:ascii="Verdana" w:hAnsi="Verdana"/>
          <w:b/>
        </w:rPr>
      </w:pPr>
    </w:p>
    <w:p w:rsidR="009C54B1" w:rsidRPr="000E16FA" w:rsidRDefault="00CF1A3A" w:rsidP="006E5354">
      <w:pPr>
        <w:jc w:val="center"/>
        <w:rPr>
          <w:rFonts w:ascii="Verdana" w:hAnsi="Verdana"/>
          <w:b/>
          <w:sz w:val="28"/>
          <w:szCs w:val="28"/>
        </w:rPr>
      </w:pPr>
      <w:r>
        <w:rPr>
          <w:rFonts w:ascii="Verdana" w:hAnsi="Verdana"/>
          <w:b/>
          <w:sz w:val="28"/>
          <w:szCs w:val="28"/>
        </w:rPr>
        <w:t>ΕΙΔΙΚΗ ΥΠΗΡΕΣΙΑ ΔΙΑΧΕΙΡΙΣΗΣ ΕΠΙΧΕΙΡΗΣΙΑΚΟΥ ΠΡΟΓΡΑΜΜΑΤΟΣ</w:t>
      </w:r>
      <w:r w:rsidR="009C54B1" w:rsidRPr="000E16FA">
        <w:rPr>
          <w:rFonts w:ascii="Verdana" w:hAnsi="Verdana"/>
          <w:b/>
          <w:sz w:val="28"/>
          <w:szCs w:val="28"/>
        </w:rPr>
        <w:t xml:space="preserve"> ΠΕΡΙΦΕΡΕΙΑΣ ΗΠΕΙΡΟΥ</w:t>
      </w:r>
    </w:p>
    <w:p w:rsidR="009C54B1" w:rsidRPr="000E16FA" w:rsidRDefault="009C54B1" w:rsidP="006E5354">
      <w:pPr>
        <w:jc w:val="center"/>
        <w:rPr>
          <w:rFonts w:ascii="Verdana" w:hAnsi="Verdana"/>
          <w:b/>
          <w:sz w:val="28"/>
          <w:szCs w:val="28"/>
        </w:rPr>
      </w:pPr>
    </w:p>
    <w:p w:rsidR="009C54B1" w:rsidRPr="000E16FA" w:rsidRDefault="009C54B1" w:rsidP="006E5354">
      <w:pPr>
        <w:jc w:val="center"/>
        <w:rPr>
          <w:rFonts w:ascii="Verdana" w:hAnsi="Verdana"/>
          <w:b/>
          <w:sz w:val="28"/>
          <w:szCs w:val="28"/>
        </w:rPr>
      </w:pPr>
    </w:p>
    <w:p w:rsidR="009C54B1" w:rsidRPr="000E16FA" w:rsidRDefault="009C54B1" w:rsidP="006E5354">
      <w:pPr>
        <w:jc w:val="center"/>
        <w:rPr>
          <w:rFonts w:ascii="Verdana" w:hAnsi="Verdana"/>
          <w:b/>
          <w:sz w:val="28"/>
          <w:szCs w:val="28"/>
        </w:rPr>
      </w:pPr>
    </w:p>
    <w:p w:rsidR="009C54B1" w:rsidRPr="000E16FA" w:rsidRDefault="009C54B1" w:rsidP="006E5354">
      <w:pPr>
        <w:jc w:val="center"/>
        <w:rPr>
          <w:rFonts w:ascii="Verdana" w:hAnsi="Verdana"/>
          <w:b/>
          <w:sz w:val="28"/>
          <w:szCs w:val="28"/>
        </w:rPr>
      </w:pPr>
    </w:p>
    <w:p w:rsidR="009C54B1" w:rsidRPr="000E16FA" w:rsidRDefault="009C54B1" w:rsidP="006E5354">
      <w:pPr>
        <w:jc w:val="center"/>
        <w:rPr>
          <w:rFonts w:ascii="Verdana" w:hAnsi="Verdana"/>
          <w:b/>
          <w:sz w:val="28"/>
          <w:szCs w:val="28"/>
        </w:rPr>
      </w:pPr>
    </w:p>
    <w:p w:rsidR="009C54B1" w:rsidRPr="000E16FA" w:rsidRDefault="009C54B1" w:rsidP="006E5354">
      <w:pPr>
        <w:jc w:val="center"/>
        <w:rPr>
          <w:rFonts w:ascii="Verdana" w:hAnsi="Verdana"/>
          <w:b/>
          <w:sz w:val="28"/>
          <w:szCs w:val="28"/>
        </w:rPr>
      </w:pPr>
    </w:p>
    <w:p w:rsidR="009C54B1" w:rsidRPr="000E16FA" w:rsidRDefault="009C54B1" w:rsidP="006E5354">
      <w:pPr>
        <w:jc w:val="center"/>
        <w:rPr>
          <w:rFonts w:ascii="Verdana" w:hAnsi="Verdana"/>
          <w:b/>
          <w:sz w:val="28"/>
          <w:szCs w:val="28"/>
        </w:rPr>
      </w:pPr>
    </w:p>
    <w:p w:rsidR="009C54B1" w:rsidRPr="000E16FA" w:rsidRDefault="009C54B1" w:rsidP="00F76CE2">
      <w:pPr>
        <w:pBdr>
          <w:top w:val="single" w:sz="4" w:space="1" w:color="auto"/>
          <w:left w:val="single" w:sz="4" w:space="4" w:color="auto"/>
          <w:bottom w:val="single" w:sz="4" w:space="1" w:color="auto"/>
          <w:right w:val="single" w:sz="4" w:space="4" w:color="auto"/>
        </w:pBdr>
        <w:jc w:val="center"/>
        <w:rPr>
          <w:rFonts w:ascii="Verdana" w:hAnsi="Verdana"/>
          <w:b/>
          <w:sz w:val="28"/>
          <w:szCs w:val="28"/>
        </w:rPr>
      </w:pPr>
    </w:p>
    <w:p w:rsidR="009C54B1" w:rsidRPr="000E16FA" w:rsidRDefault="009C54B1" w:rsidP="00F76CE2">
      <w:pPr>
        <w:pBdr>
          <w:top w:val="single" w:sz="4" w:space="1" w:color="auto"/>
          <w:left w:val="single" w:sz="4" w:space="4" w:color="auto"/>
          <w:bottom w:val="single" w:sz="4" w:space="1" w:color="auto"/>
          <w:right w:val="single" w:sz="4" w:space="4" w:color="auto"/>
        </w:pBdr>
        <w:jc w:val="center"/>
        <w:rPr>
          <w:rFonts w:ascii="Verdana" w:hAnsi="Verdana"/>
          <w:b/>
          <w:sz w:val="28"/>
          <w:szCs w:val="28"/>
        </w:rPr>
      </w:pPr>
      <w:r w:rsidRPr="000E16FA">
        <w:rPr>
          <w:rFonts w:ascii="Verdana" w:hAnsi="Verdana"/>
          <w:b/>
          <w:sz w:val="28"/>
          <w:szCs w:val="28"/>
        </w:rPr>
        <w:t xml:space="preserve">ΕΠ </w:t>
      </w:r>
      <w:r w:rsidR="004A25EA">
        <w:rPr>
          <w:rFonts w:ascii="Verdana" w:hAnsi="Verdana"/>
          <w:b/>
          <w:sz w:val="28"/>
          <w:szCs w:val="28"/>
        </w:rPr>
        <w:t xml:space="preserve">Ήπειρος </w:t>
      </w:r>
      <w:r w:rsidRPr="000E16FA">
        <w:rPr>
          <w:rFonts w:ascii="Verdana" w:hAnsi="Verdana"/>
          <w:b/>
          <w:sz w:val="28"/>
          <w:szCs w:val="28"/>
        </w:rPr>
        <w:t>2014-2020</w:t>
      </w:r>
    </w:p>
    <w:p w:rsidR="009C54B1" w:rsidRPr="000E16FA" w:rsidRDefault="009C54B1" w:rsidP="00F76CE2">
      <w:pPr>
        <w:pBdr>
          <w:top w:val="single" w:sz="4" w:space="1" w:color="auto"/>
          <w:left w:val="single" w:sz="4" w:space="4" w:color="auto"/>
          <w:bottom w:val="single" w:sz="4" w:space="1" w:color="auto"/>
          <w:right w:val="single" w:sz="4" w:space="4" w:color="auto"/>
        </w:pBdr>
        <w:jc w:val="center"/>
        <w:rPr>
          <w:rFonts w:ascii="Verdana" w:hAnsi="Verdana"/>
          <w:b/>
          <w:sz w:val="28"/>
          <w:szCs w:val="28"/>
        </w:rPr>
      </w:pPr>
      <w:r w:rsidRPr="000E16FA">
        <w:rPr>
          <w:rFonts w:ascii="Verdana" w:hAnsi="Verdana"/>
          <w:b/>
          <w:sz w:val="28"/>
          <w:szCs w:val="28"/>
        </w:rPr>
        <w:t>ΜΕΘΟΔΟΛΟΓΙΑ ΥΠΟΛΟΓΙΣΜΟΥ ΔΕΙΚΤΩΝ ΕΤΠΑ</w:t>
      </w:r>
    </w:p>
    <w:p w:rsidR="009C54B1" w:rsidRPr="000E16FA" w:rsidRDefault="009C54B1" w:rsidP="00F76CE2">
      <w:pPr>
        <w:pBdr>
          <w:top w:val="single" w:sz="4" w:space="1" w:color="auto"/>
          <w:left w:val="single" w:sz="4" w:space="4" w:color="auto"/>
          <w:bottom w:val="single" w:sz="4" w:space="1" w:color="auto"/>
          <w:right w:val="single" w:sz="4" w:space="4" w:color="auto"/>
        </w:pBdr>
        <w:jc w:val="center"/>
        <w:rPr>
          <w:rFonts w:ascii="Verdana" w:hAnsi="Verdana"/>
          <w:b/>
          <w:sz w:val="28"/>
          <w:szCs w:val="28"/>
        </w:rPr>
      </w:pPr>
    </w:p>
    <w:p w:rsidR="009C54B1" w:rsidRPr="000E16FA" w:rsidRDefault="009C54B1" w:rsidP="006E5354">
      <w:pPr>
        <w:jc w:val="center"/>
        <w:rPr>
          <w:rFonts w:ascii="Verdana" w:hAnsi="Verdana"/>
          <w:b/>
        </w:rPr>
      </w:pPr>
    </w:p>
    <w:p w:rsidR="009C54B1" w:rsidRPr="000E16FA" w:rsidRDefault="009C54B1" w:rsidP="006E5354">
      <w:pPr>
        <w:jc w:val="center"/>
        <w:rPr>
          <w:rFonts w:ascii="Verdana" w:hAnsi="Verdana"/>
          <w:b/>
        </w:rPr>
      </w:pPr>
    </w:p>
    <w:p w:rsidR="009C54B1" w:rsidRPr="000E16FA" w:rsidRDefault="009C54B1" w:rsidP="006E5354">
      <w:pPr>
        <w:jc w:val="center"/>
        <w:rPr>
          <w:rFonts w:ascii="Verdana" w:hAnsi="Verdana"/>
          <w:b/>
        </w:rPr>
      </w:pPr>
    </w:p>
    <w:p w:rsidR="009C54B1" w:rsidRPr="000E16FA" w:rsidRDefault="009C54B1" w:rsidP="006E5354">
      <w:pPr>
        <w:jc w:val="center"/>
        <w:rPr>
          <w:rFonts w:ascii="Verdana" w:hAnsi="Verdana"/>
          <w:b/>
        </w:rPr>
      </w:pPr>
    </w:p>
    <w:p w:rsidR="009C54B1" w:rsidRPr="000E16FA" w:rsidRDefault="009C54B1" w:rsidP="006E5354">
      <w:pPr>
        <w:jc w:val="center"/>
        <w:rPr>
          <w:rFonts w:ascii="Verdana" w:hAnsi="Verdana"/>
          <w:b/>
        </w:rPr>
      </w:pPr>
      <w:bookmarkStart w:id="0" w:name="_GoBack"/>
      <w:bookmarkEnd w:id="0"/>
    </w:p>
    <w:p w:rsidR="009C54B1" w:rsidRPr="000E16FA" w:rsidRDefault="009C54B1" w:rsidP="006E5354">
      <w:pPr>
        <w:jc w:val="center"/>
        <w:rPr>
          <w:rFonts w:ascii="Verdana" w:hAnsi="Verdana"/>
          <w:b/>
        </w:rPr>
      </w:pPr>
    </w:p>
    <w:p w:rsidR="009C54B1" w:rsidRPr="000E16FA" w:rsidRDefault="009C54B1" w:rsidP="006E5354">
      <w:pPr>
        <w:jc w:val="center"/>
        <w:rPr>
          <w:rFonts w:ascii="Verdana" w:hAnsi="Verdana"/>
          <w:b/>
        </w:rPr>
      </w:pPr>
    </w:p>
    <w:p w:rsidR="009C54B1" w:rsidRDefault="009C54B1" w:rsidP="006E5354">
      <w:pPr>
        <w:jc w:val="center"/>
        <w:rPr>
          <w:rFonts w:ascii="Verdana" w:hAnsi="Verdana"/>
          <w:b/>
          <w:lang w:val="en-US"/>
        </w:rPr>
      </w:pPr>
    </w:p>
    <w:p w:rsidR="00A21745" w:rsidRDefault="00A21745" w:rsidP="006E5354">
      <w:pPr>
        <w:jc w:val="center"/>
        <w:rPr>
          <w:rFonts w:ascii="Verdana" w:hAnsi="Verdana"/>
          <w:b/>
          <w:lang w:val="en-US"/>
        </w:rPr>
      </w:pPr>
    </w:p>
    <w:p w:rsidR="00A21745" w:rsidRDefault="00A21745" w:rsidP="006E5354">
      <w:pPr>
        <w:jc w:val="center"/>
        <w:rPr>
          <w:rFonts w:ascii="Verdana" w:hAnsi="Verdana"/>
          <w:b/>
          <w:lang w:val="en-US"/>
        </w:rPr>
      </w:pPr>
    </w:p>
    <w:p w:rsidR="00A21745" w:rsidRPr="00A21745" w:rsidRDefault="00A21745" w:rsidP="006E5354">
      <w:pPr>
        <w:jc w:val="center"/>
        <w:rPr>
          <w:rFonts w:ascii="Verdana" w:hAnsi="Verdana"/>
          <w:b/>
          <w:lang w:val="en-US"/>
        </w:rPr>
      </w:pPr>
    </w:p>
    <w:p w:rsidR="009C54B1" w:rsidRPr="000E16FA" w:rsidRDefault="009C54B1" w:rsidP="006E5354">
      <w:pPr>
        <w:jc w:val="center"/>
        <w:rPr>
          <w:rFonts w:ascii="Verdana" w:hAnsi="Verdana"/>
          <w:b/>
        </w:rPr>
      </w:pPr>
    </w:p>
    <w:p w:rsidR="009C54B1" w:rsidRPr="000E16FA" w:rsidRDefault="009C54B1" w:rsidP="006E5354">
      <w:pPr>
        <w:jc w:val="center"/>
        <w:rPr>
          <w:rFonts w:ascii="Verdana" w:hAnsi="Verdana"/>
          <w:b/>
        </w:rPr>
      </w:pPr>
    </w:p>
    <w:p w:rsidR="009C54B1" w:rsidRPr="000E16FA" w:rsidRDefault="00CF1A3A" w:rsidP="006E5354">
      <w:pPr>
        <w:jc w:val="center"/>
        <w:rPr>
          <w:rFonts w:ascii="Verdana" w:hAnsi="Verdana"/>
          <w:b/>
        </w:rPr>
      </w:pPr>
      <w:r>
        <w:rPr>
          <w:rFonts w:ascii="Verdana" w:hAnsi="Verdana"/>
          <w:b/>
        </w:rPr>
        <w:t>Σεπτέμβριος</w:t>
      </w:r>
      <w:r w:rsidR="004A25EA">
        <w:rPr>
          <w:rFonts w:ascii="Verdana" w:hAnsi="Verdana"/>
          <w:b/>
        </w:rPr>
        <w:t xml:space="preserve"> </w:t>
      </w:r>
      <w:r w:rsidR="009C54B1" w:rsidRPr="000E16FA">
        <w:rPr>
          <w:rFonts w:ascii="Verdana" w:hAnsi="Verdana"/>
          <w:b/>
        </w:rPr>
        <w:t>201</w:t>
      </w:r>
      <w:r w:rsidR="004A25EA">
        <w:rPr>
          <w:rFonts w:ascii="Verdana" w:hAnsi="Verdana"/>
          <w:b/>
        </w:rPr>
        <w:t>7</w:t>
      </w:r>
    </w:p>
    <w:p w:rsidR="009C54B1" w:rsidRPr="000E16FA" w:rsidRDefault="009C54B1" w:rsidP="004F1260">
      <w:pPr>
        <w:pBdr>
          <w:top w:val="single" w:sz="4" w:space="1" w:color="auto"/>
          <w:left w:val="single" w:sz="4" w:space="4" w:color="auto"/>
          <w:bottom w:val="single" w:sz="4" w:space="1" w:color="auto"/>
          <w:right w:val="single" w:sz="4" w:space="4" w:color="auto"/>
        </w:pBdr>
        <w:shd w:val="clear" w:color="auto" w:fill="D9D9D9"/>
        <w:jc w:val="both"/>
        <w:rPr>
          <w:rFonts w:ascii="Verdana" w:hAnsi="Verdana"/>
          <w:b/>
        </w:rPr>
      </w:pPr>
      <w:r w:rsidRPr="000E16FA">
        <w:rPr>
          <w:rFonts w:ascii="Verdana" w:hAnsi="Verdana"/>
          <w:b/>
        </w:rPr>
        <w:lastRenderedPageBreak/>
        <w:t xml:space="preserve"> Άξονας Προτεραιότητας 1: Ενίσχυση της περιφερειακής ανταγωνιστικότητας με ανάπτυξη της καινοτομίας και των ΤΠΕ  </w:t>
      </w:r>
    </w:p>
    <w:p w:rsidR="009C54B1" w:rsidRPr="000E16FA" w:rsidRDefault="009C54B1" w:rsidP="004F1260">
      <w:pPr>
        <w:pStyle w:val="Default"/>
        <w:spacing w:before="120" w:after="120"/>
        <w:jc w:val="both"/>
        <w:rPr>
          <w:rFonts w:ascii="Verdana" w:hAnsi="Verdana" w:cs="Times New Roman"/>
          <w:b/>
          <w:color w:val="auto"/>
          <w:sz w:val="22"/>
          <w:szCs w:val="22"/>
          <w:lang w:eastAsia="en-US"/>
        </w:rPr>
      </w:pPr>
    </w:p>
    <w:p w:rsidR="009C54B1" w:rsidRPr="000E16FA" w:rsidRDefault="009C54B1" w:rsidP="004F1260">
      <w:pPr>
        <w:pStyle w:val="Default"/>
        <w:spacing w:before="120" w:after="120"/>
        <w:jc w:val="both"/>
        <w:rPr>
          <w:rFonts w:ascii="Verdana" w:hAnsi="Verdana" w:cs="Times New Roman"/>
          <w:b/>
          <w:color w:val="auto"/>
          <w:sz w:val="22"/>
          <w:szCs w:val="22"/>
          <w:lang w:eastAsia="en-US"/>
        </w:rPr>
      </w:pPr>
      <w:r w:rsidRPr="000E16FA">
        <w:rPr>
          <w:rFonts w:ascii="Verdana" w:hAnsi="Verdana" w:cs="Times New Roman"/>
          <w:b/>
          <w:color w:val="auto"/>
          <w:sz w:val="22"/>
          <w:szCs w:val="22"/>
          <w:lang w:eastAsia="en-US"/>
        </w:rPr>
        <w:t>Θεματικός στόχος 1: «Ενίσχυση της έρευνας, της τεχνολογικής ανάπτυξης και της καινοτομίας»</w:t>
      </w:r>
    </w:p>
    <w:p w:rsidR="009C54B1" w:rsidRPr="000E16FA" w:rsidRDefault="009C54B1" w:rsidP="00F76CE2">
      <w:pPr>
        <w:rPr>
          <w:rFonts w:ascii="Verdana" w:hAnsi="Verdana"/>
          <w:b/>
        </w:rPr>
      </w:pPr>
    </w:p>
    <w:p w:rsidR="009C54B1" w:rsidRPr="000E16FA" w:rsidRDefault="009C54B1" w:rsidP="00372934">
      <w:pPr>
        <w:pBdr>
          <w:top w:val="single" w:sz="4" w:space="1" w:color="auto"/>
          <w:left w:val="single" w:sz="4" w:space="4" w:color="auto"/>
          <w:bottom w:val="single" w:sz="4" w:space="1" w:color="auto"/>
          <w:right w:val="single" w:sz="4" w:space="4" w:color="auto"/>
        </w:pBdr>
        <w:rPr>
          <w:rFonts w:ascii="Verdana" w:hAnsi="Verdana"/>
          <w:b/>
        </w:rPr>
      </w:pPr>
      <w:r w:rsidRPr="000E16FA">
        <w:rPr>
          <w:rFonts w:ascii="Verdana" w:hAnsi="Verdana"/>
          <w:b/>
        </w:rPr>
        <w:t>Ε.Π.1.α</w:t>
      </w:r>
    </w:p>
    <w:p w:rsidR="009C54B1" w:rsidRPr="000E16FA" w:rsidRDefault="009C54B1" w:rsidP="006E5354">
      <w:pPr>
        <w:jc w:val="both"/>
        <w:rPr>
          <w:rFonts w:ascii="Verdana" w:hAnsi="Verdana"/>
          <w:b/>
        </w:rPr>
      </w:pPr>
      <w:r w:rsidRPr="000E16FA">
        <w:rPr>
          <w:rFonts w:ascii="Verdana" w:hAnsi="Verdana"/>
          <w:b/>
        </w:rPr>
        <w:t>ΕΣ 1.1.1 Βελτίωση του βαθμού δικτύωσης των  ερευνητικών φορέων της Περιφέρειας με τον ελληνικό και διεθνή χώρο</w:t>
      </w:r>
    </w:p>
    <w:p w:rsidR="009C54B1" w:rsidRPr="000E16FA" w:rsidRDefault="009C54B1" w:rsidP="006E5354">
      <w:pPr>
        <w:jc w:val="both"/>
        <w:rPr>
          <w:rFonts w:ascii="Verdana" w:hAnsi="Verdana"/>
          <w:i/>
          <w:u w:val="single"/>
        </w:rPr>
      </w:pPr>
      <w:r w:rsidRPr="000E16FA">
        <w:rPr>
          <w:rFonts w:ascii="Verdana" w:hAnsi="Verdana"/>
          <w:i/>
          <w:u w:val="single"/>
        </w:rPr>
        <w:t>Αναμενόμενα αποτελέσματα</w:t>
      </w:r>
    </w:p>
    <w:p w:rsidR="009C54B1" w:rsidRPr="000E16FA" w:rsidRDefault="009C54B1" w:rsidP="006E5354">
      <w:pPr>
        <w:pStyle w:val="a9"/>
        <w:numPr>
          <w:ilvl w:val="0"/>
          <w:numId w:val="39"/>
        </w:numPr>
        <w:jc w:val="both"/>
        <w:rPr>
          <w:rFonts w:ascii="Verdana" w:hAnsi="Verdana"/>
          <w:i/>
          <w:iCs/>
        </w:rPr>
      </w:pPr>
      <w:r w:rsidRPr="000E16FA">
        <w:rPr>
          <w:rFonts w:ascii="Verdana" w:hAnsi="Verdana"/>
          <w:i/>
          <w:iCs/>
        </w:rPr>
        <w:t xml:space="preserve">Δημιουργία δικτύων ερευνητικών υποδομών </w:t>
      </w:r>
    </w:p>
    <w:p w:rsidR="009C54B1" w:rsidRPr="000E16FA" w:rsidRDefault="009C54B1" w:rsidP="006E5354">
      <w:pPr>
        <w:pStyle w:val="a9"/>
        <w:numPr>
          <w:ilvl w:val="0"/>
          <w:numId w:val="39"/>
        </w:numPr>
        <w:jc w:val="both"/>
        <w:rPr>
          <w:rFonts w:ascii="Verdana" w:hAnsi="Verdana"/>
          <w:i/>
          <w:u w:val="single"/>
        </w:rPr>
      </w:pPr>
      <w:r w:rsidRPr="000E16FA">
        <w:rPr>
          <w:rFonts w:ascii="Verdana" w:hAnsi="Verdana"/>
          <w:i/>
          <w:iCs/>
        </w:rPr>
        <w:t>Αύξηση δραστηριοτήτων Ε&amp;Α</w:t>
      </w:r>
    </w:p>
    <w:p w:rsidR="009C54B1" w:rsidRPr="000E16FA" w:rsidRDefault="009C54B1" w:rsidP="006E5354">
      <w:pPr>
        <w:jc w:val="both"/>
        <w:rPr>
          <w:rFonts w:ascii="Verdana" w:hAnsi="Verdana"/>
          <w:u w:val="single"/>
        </w:rPr>
      </w:pPr>
    </w:p>
    <w:p w:rsidR="009C54B1" w:rsidRPr="000E16FA" w:rsidRDefault="009C54B1" w:rsidP="006E5354">
      <w:pPr>
        <w:jc w:val="both"/>
        <w:rPr>
          <w:rFonts w:ascii="Verdana" w:hAnsi="Verdana"/>
          <w:u w:val="single"/>
        </w:rPr>
      </w:pPr>
      <w:r w:rsidRPr="000E16FA">
        <w:rPr>
          <w:rFonts w:ascii="Verdana" w:hAnsi="Verdana"/>
          <w:u w:val="single"/>
        </w:rPr>
        <w:t>Δείκτης εκροών - ειδικός</w:t>
      </w:r>
    </w:p>
    <w:p w:rsidR="009C54B1" w:rsidRPr="000E16FA" w:rsidRDefault="009C54B1" w:rsidP="006E5354">
      <w:pPr>
        <w:jc w:val="both"/>
        <w:rPr>
          <w:rFonts w:ascii="Verdana" w:hAnsi="Verdana"/>
          <w:b/>
        </w:rPr>
      </w:pPr>
      <w:r w:rsidRPr="000E16FA">
        <w:rPr>
          <w:rFonts w:ascii="Verdana" w:hAnsi="Verdana"/>
          <w:b/>
        </w:rPr>
        <w:t>Τ1601 Αριθμός φορέων που ενισχύονται</w:t>
      </w:r>
    </w:p>
    <w:p w:rsidR="009C54B1" w:rsidRPr="000E16FA" w:rsidRDefault="009C54B1" w:rsidP="000E16FA">
      <w:pPr>
        <w:jc w:val="both"/>
        <w:rPr>
          <w:rFonts w:ascii="Verdana" w:hAnsi="Verdana"/>
        </w:rPr>
      </w:pPr>
      <w:r w:rsidRPr="000E16FA">
        <w:rPr>
          <w:rFonts w:ascii="Verdana" w:hAnsi="Verdana"/>
        </w:rPr>
        <w:t>To Μέσο Μοναδιαίο Κόστος προκύπτει από έργα Ε&amp;Τ 2007-2013 στην Περ. Ηπείρου = 250.000€</w:t>
      </w:r>
    </w:p>
    <w:p w:rsidR="009C54B1" w:rsidRPr="000E16FA" w:rsidRDefault="009C54B1" w:rsidP="000E16FA">
      <w:pPr>
        <w:jc w:val="both"/>
        <w:rPr>
          <w:rFonts w:ascii="Verdana" w:hAnsi="Verdana"/>
        </w:rPr>
      </w:pPr>
      <w:r w:rsidRPr="000E16FA">
        <w:rPr>
          <w:rFonts w:ascii="Verdana" w:hAnsi="Verdana"/>
        </w:rPr>
        <w:t xml:space="preserve">Εκτιμάται ότι με την ενίσχυση 1εκ. € της Δράσης 1.1.1.1 «Δράσεις ενίσχυσης φορέων για την ανάπτυξη αριστείας μέσα από  την υποστήριξη της δικτύωσης ερευνητικών φορέων», θα </w:t>
      </w:r>
      <w:r w:rsidRPr="000E16FA">
        <w:rPr>
          <w:rFonts w:ascii="Verdana" w:hAnsi="Verdana"/>
          <w:b/>
          <w:i/>
          <w:u w:val="single"/>
        </w:rPr>
        <w:t>ενισχυθούν 4 φορείς. (τιμή στόχος)</w:t>
      </w:r>
    </w:p>
    <w:p w:rsidR="009C54B1" w:rsidRPr="000E16FA" w:rsidRDefault="009C54B1" w:rsidP="000E16FA">
      <w:pPr>
        <w:jc w:val="both"/>
        <w:rPr>
          <w:rFonts w:ascii="Verdana" w:hAnsi="Verdana"/>
        </w:rPr>
      </w:pPr>
      <w:r w:rsidRPr="000E16FA">
        <w:rPr>
          <w:rFonts w:ascii="Verdana" w:hAnsi="Verdana"/>
        </w:rPr>
        <w:t>Οι δυνητικοί φορείς είναι το Ι.Τ.Ε., το Πανεπιστήμιο Ιωαννίνων, ο ΕΛΚΕ Παν. Ιων. , ο ΕΛΑΚ ΤΕΙ Ηπείρου, ΕΘΙΑΓΕ, Μετσόβειο και το ΕΤΕ ΠΗ</w:t>
      </w:r>
    </w:p>
    <w:p w:rsidR="009C54B1" w:rsidRPr="000E16FA" w:rsidRDefault="009C54B1" w:rsidP="000E16FA">
      <w:pPr>
        <w:jc w:val="both"/>
        <w:rPr>
          <w:rFonts w:ascii="Verdana" w:hAnsi="Verdana"/>
          <w:b/>
        </w:rPr>
      </w:pPr>
    </w:p>
    <w:p w:rsidR="009C54B1" w:rsidRPr="000E16FA" w:rsidRDefault="009C54B1" w:rsidP="000E16FA">
      <w:pPr>
        <w:jc w:val="both"/>
        <w:rPr>
          <w:rFonts w:ascii="Verdana" w:hAnsi="Verdana"/>
          <w:u w:val="single"/>
        </w:rPr>
      </w:pPr>
      <w:r w:rsidRPr="000E16FA">
        <w:rPr>
          <w:rFonts w:ascii="Verdana" w:hAnsi="Verdana"/>
          <w:u w:val="single"/>
        </w:rPr>
        <w:t>Δείκτης εκροών - κοινός</w:t>
      </w:r>
    </w:p>
    <w:p w:rsidR="009C54B1" w:rsidRPr="000E16FA" w:rsidRDefault="009C54B1" w:rsidP="000E16FA">
      <w:pPr>
        <w:jc w:val="both"/>
        <w:rPr>
          <w:rFonts w:ascii="Verdana" w:hAnsi="Verdana"/>
          <w:b/>
        </w:rPr>
      </w:pPr>
      <w:r w:rsidRPr="000E16FA">
        <w:rPr>
          <w:rFonts w:ascii="Verdana" w:hAnsi="Verdana"/>
          <w:b/>
          <w:lang w:val="en-US"/>
        </w:rPr>
        <w:t>CO</w:t>
      </w:r>
      <w:r w:rsidRPr="000E16FA">
        <w:rPr>
          <w:rFonts w:ascii="Verdana" w:hAnsi="Verdana"/>
          <w:b/>
        </w:rPr>
        <w:t xml:space="preserve">25 Αριθμός ερευνητών που εργάζονται σε βελτιωμένες εγκαταστάσεις ερευνητικών υποδομών </w:t>
      </w:r>
    </w:p>
    <w:p w:rsidR="009C54B1" w:rsidRPr="000E16FA" w:rsidRDefault="009C54B1" w:rsidP="000E16FA">
      <w:pPr>
        <w:jc w:val="both"/>
        <w:rPr>
          <w:rFonts w:ascii="Verdana" w:hAnsi="Verdana"/>
        </w:rPr>
      </w:pPr>
      <w:r w:rsidRPr="000E16FA">
        <w:rPr>
          <w:rFonts w:ascii="Verdana" w:hAnsi="Verdana"/>
        </w:rPr>
        <w:t xml:space="preserve">Το μέσο μοναδιαίο κόστος προκύπτει από τις μεθοδολογίες υπολογισμού της δημιουργούμενης απασχόλησης σε ανθρωποέτη από παρέμβασης έρευνας (ΕΣΠΑ 2014-2020) = 12.000€. </w:t>
      </w:r>
    </w:p>
    <w:p w:rsidR="009C54B1" w:rsidRPr="000E16FA" w:rsidRDefault="009C54B1" w:rsidP="000E16FA">
      <w:pPr>
        <w:jc w:val="both"/>
        <w:rPr>
          <w:rFonts w:ascii="Verdana" w:hAnsi="Verdana"/>
          <w:b/>
          <w:i/>
          <w:u w:val="single"/>
        </w:rPr>
      </w:pPr>
      <w:r w:rsidRPr="000E16FA">
        <w:rPr>
          <w:rFonts w:ascii="Verdana" w:hAnsi="Verdana"/>
        </w:rPr>
        <w:t xml:space="preserve">Εκτιμάται ότι από την ενίσχυση των 4 δομών με 1 εκ ευρώ από τη Δράση 1.1.1.1 «Δράσεις ενίσχυσης φορέων για την ανάπτυξη αριστείας μέσα από  την υποστήριξη της δικτύωσης ερευνητικών φορέων», θα δημιουργηθούν </w:t>
      </w:r>
      <w:r w:rsidRPr="000E16FA">
        <w:rPr>
          <w:rFonts w:ascii="Verdana" w:hAnsi="Verdana"/>
          <w:b/>
          <w:i/>
          <w:u w:val="single"/>
        </w:rPr>
        <w:t>83 ισδύναμα ανθρωποέτη απασχόλησης</w:t>
      </w:r>
      <w:r w:rsidRPr="000E16FA">
        <w:rPr>
          <w:rFonts w:ascii="Verdana" w:hAnsi="Verdana"/>
        </w:rPr>
        <w:t xml:space="preserve">  </w:t>
      </w:r>
      <w:r w:rsidRPr="000E16FA">
        <w:rPr>
          <w:rFonts w:ascii="Verdana" w:hAnsi="Verdana"/>
          <w:b/>
          <w:i/>
          <w:u w:val="single"/>
        </w:rPr>
        <w:t>(τιμή στόχος)</w:t>
      </w:r>
    </w:p>
    <w:p w:rsidR="009C54B1" w:rsidRDefault="009C54B1">
      <w:pPr>
        <w:rPr>
          <w:u w:val="single"/>
        </w:rPr>
      </w:pPr>
    </w:p>
    <w:p w:rsidR="009C54B1" w:rsidRDefault="009C54B1">
      <w:pPr>
        <w:rPr>
          <w:u w:val="single"/>
        </w:rPr>
      </w:pPr>
    </w:p>
    <w:p w:rsidR="009C54B1" w:rsidRPr="000E16FA" w:rsidRDefault="009C54B1">
      <w:pPr>
        <w:rPr>
          <w:rFonts w:ascii="Verdana" w:hAnsi="Verdana"/>
          <w:u w:val="single"/>
        </w:rPr>
      </w:pPr>
    </w:p>
    <w:p w:rsidR="009C54B1" w:rsidRPr="000E16FA" w:rsidRDefault="009C54B1" w:rsidP="000E16FA">
      <w:pPr>
        <w:jc w:val="both"/>
        <w:rPr>
          <w:rFonts w:ascii="Verdana" w:hAnsi="Verdana"/>
          <w:u w:val="single"/>
        </w:rPr>
      </w:pPr>
      <w:r w:rsidRPr="000E16FA">
        <w:rPr>
          <w:rFonts w:ascii="Verdana" w:hAnsi="Verdana"/>
          <w:u w:val="single"/>
        </w:rPr>
        <w:t>Δείκτης αποτελέσματος</w:t>
      </w:r>
    </w:p>
    <w:p w:rsidR="009C54B1" w:rsidRPr="000E16FA" w:rsidRDefault="009C54B1" w:rsidP="000E16FA">
      <w:pPr>
        <w:jc w:val="both"/>
        <w:rPr>
          <w:rFonts w:ascii="Verdana" w:hAnsi="Verdana"/>
          <w:b/>
        </w:rPr>
      </w:pPr>
      <w:r w:rsidRPr="000E16FA">
        <w:rPr>
          <w:rFonts w:ascii="Verdana" w:hAnsi="Verdana"/>
          <w:b/>
        </w:rPr>
        <w:t xml:space="preserve">Τ1604 </w:t>
      </w:r>
      <w:r>
        <w:rPr>
          <w:rFonts w:ascii="Verdana" w:hAnsi="Verdana"/>
          <w:b/>
        </w:rPr>
        <w:t>Μέσος ετήσιος αριθμός συμμετοχών</w:t>
      </w:r>
      <w:r w:rsidRPr="000E16FA">
        <w:rPr>
          <w:rFonts w:ascii="Verdana" w:hAnsi="Verdana"/>
          <w:b/>
        </w:rPr>
        <w:t xml:space="preserve"> ερευνητικών φορέων της Περιφέρειας σε εθνικά και διεθνή προγράμματα συνεργασίας Ε&amp;Τ</w:t>
      </w:r>
    </w:p>
    <w:p w:rsidR="009C54B1" w:rsidRPr="000E16FA" w:rsidRDefault="009C54B1" w:rsidP="000E16FA">
      <w:pPr>
        <w:jc w:val="both"/>
        <w:rPr>
          <w:rFonts w:ascii="Verdana" w:hAnsi="Verdana"/>
        </w:rPr>
      </w:pPr>
      <w:r w:rsidRPr="000E16FA">
        <w:rPr>
          <w:rFonts w:ascii="Verdana" w:hAnsi="Verdana"/>
        </w:rPr>
        <w:t>Ο αριθμός των συμμετοχών μετράται με βάση τα στοιχεία του ΕΛΚΕ του Παν. Ιωαννίνων και του ΤΕΙ Ηπείρου και των λοιπών ερευνητικών οργανισμών της Περιφέρειας.</w:t>
      </w:r>
    </w:p>
    <w:p w:rsidR="009C54B1" w:rsidRPr="000E16FA" w:rsidRDefault="009C54B1" w:rsidP="000E16FA">
      <w:pPr>
        <w:jc w:val="both"/>
        <w:rPr>
          <w:rFonts w:ascii="Verdana" w:hAnsi="Verdana"/>
        </w:rPr>
      </w:pPr>
      <w:r w:rsidRPr="000E16FA">
        <w:rPr>
          <w:rFonts w:ascii="Verdana" w:hAnsi="Verdana"/>
        </w:rPr>
        <w:t xml:space="preserve">Ως μονάδα μέτρησης ορίζεται η συμμετοχή κάθε οργανικής μονάδας των παραπάνω ιδρυμάτων σε έργα των προγραμμάτων της ΓΓΕΤ (ΕΠΑΝΕΚ), του ΠΕΠ Ηπείρου και του Ορίζοντα 2020 με πάνω από έναν εταίρο. </w:t>
      </w:r>
    </w:p>
    <w:p w:rsidR="009C54B1" w:rsidRPr="000E16FA" w:rsidRDefault="009C54B1" w:rsidP="000E16FA">
      <w:pPr>
        <w:jc w:val="both"/>
        <w:rPr>
          <w:rFonts w:ascii="Verdana" w:hAnsi="Verdana"/>
        </w:rPr>
      </w:pPr>
      <w:r w:rsidRPr="000E16FA">
        <w:rPr>
          <w:rFonts w:ascii="Verdana" w:hAnsi="Verdana"/>
        </w:rPr>
        <w:t xml:space="preserve">Ως </w:t>
      </w:r>
      <w:r w:rsidRPr="000E16FA">
        <w:rPr>
          <w:rFonts w:ascii="Verdana" w:hAnsi="Verdana"/>
          <w:b/>
          <w:u w:val="single"/>
        </w:rPr>
        <w:t>τιμή βάσης</w:t>
      </w:r>
      <w:r w:rsidRPr="000E16FA">
        <w:rPr>
          <w:rFonts w:ascii="Verdana" w:hAnsi="Verdana"/>
        </w:rPr>
        <w:t xml:space="preserve"> ορίζεται ο μέσος ετήσιος αριθμός συμμετοχών για το σύνολο της περιόδου 2007-2013 </w:t>
      </w:r>
      <w:r w:rsidRPr="000E16FA">
        <w:rPr>
          <w:rFonts w:ascii="Verdana" w:hAnsi="Verdana"/>
          <w:b/>
          <w:i/>
          <w:u w:val="single"/>
        </w:rPr>
        <w:t>= 5,3</w:t>
      </w:r>
    </w:p>
    <w:p w:rsidR="009C54B1" w:rsidRPr="000E16FA" w:rsidRDefault="009C54B1" w:rsidP="000E16FA">
      <w:pPr>
        <w:jc w:val="both"/>
        <w:rPr>
          <w:rFonts w:ascii="Verdana" w:hAnsi="Verdana"/>
        </w:rPr>
      </w:pPr>
      <w:r w:rsidRPr="000E16FA">
        <w:rPr>
          <w:rFonts w:ascii="Verdana" w:hAnsi="Verdana"/>
        </w:rPr>
        <w:t xml:space="preserve">Ως </w:t>
      </w:r>
      <w:r w:rsidRPr="000E16FA">
        <w:rPr>
          <w:rFonts w:ascii="Verdana" w:hAnsi="Verdana"/>
          <w:b/>
          <w:i/>
          <w:u w:val="single"/>
        </w:rPr>
        <w:t xml:space="preserve">τιμή στόχος </w:t>
      </w:r>
      <w:r w:rsidRPr="000E16FA">
        <w:rPr>
          <w:rFonts w:ascii="Verdana" w:hAnsi="Verdana"/>
        </w:rPr>
        <w:t xml:space="preserve">2023 ορίζεται ο προσδοκώμενος μέσος ετήσιος αριθμός συμμετοχών για το σύνολο της περιόδου από την έναρξη των σχετικών δράσεων έως το 2023 </w:t>
      </w:r>
      <w:r w:rsidRPr="000E16FA">
        <w:rPr>
          <w:rFonts w:ascii="Verdana" w:hAnsi="Verdana"/>
          <w:b/>
          <w:i/>
          <w:u w:val="single"/>
        </w:rPr>
        <w:t>= 10,6</w:t>
      </w:r>
      <w:r w:rsidRPr="000E16FA">
        <w:rPr>
          <w:rFonts w:ascii="Verdana" w:hAnsi="Verdana"/>
        </w:rPr>
        <w:t xml:space="preserve"> </w:t>
      </w:r>
    </w:p>
    <w:p w:rsidR="009C54B1" w:rsidRDefault="009C54B1">
      <w:r>
        <w:br w:type="page"/>
      </w:r>
    </w:p>
    <w:p w:rsidR="009C54B1" w:rsidRPr="000E16FA" w:rsidRDefault="009C54B1" w:rsidP="000E16FA">
      <w:pPr>
        <w:pBdr>
          <w:top w:val="single" w:sz="4" w:space="1" w:color="auto"/>
          <w:left w:val="single" w:sz="4" w:space="4" w:color="auto"/>
          <w:bottom w:val="single" w:sz="4" w:space="1" w:color="auto"/>
          <w:right w:val="single" w:sz="4" w:space="4" w:color="auto"/>
        </w:pBdr>
        <w:rPr>
          <w:rFonts w:ascii="Verdana" w:hAnsi="Verdana"/>
          <w:b/>
        </w:rPr>
      </w:pPr>
      <w:r w:rsidRPr="000E16FA">
        <w:rPr>
          <w:rFonts w:ascii="Verdana" w:hAnsi="Verdana"/>
          <w:b/>
        </w:rPr>
        <w:t>Ε.Π.1.β</w:t>
      </w:r>
    </w:p>
    <w:p w:rsidR="009C54B1" w:rsidRPr="000E16FA" w:rsidRDefault="009C54B1" w:rsidP="00DB16E1">
      <w:pPr>
        <w:jc w:val="both"/>
        <w:rPr>
          <w:rFonts w:ascii="Verdana" w:hAnsi="Verdana"/>
          <w:b/>
        </w:rPr>
      </w:pPr>
      <w:r w:rsidRPr="000E16FA">
        <w:rPr>
          <w:rFonts w:ascii="Verdana" w:hAnsi="Verdana"/>
          <w:b/>
        </w:rPr>
        <w:t xml:space="preserve">ΕΣ 1.2.1 Ανάπτυξη των συνεργασιών μεταξύ ερευνητικών φορέων και επιχειρήσεων της Περιφέρειας </w:t>
      </w:r>
    </w:p>
    <w:p w:rsidR="009C54B1" w:rsidRPr="000E16FA" w:rsidRDefault="009C54B1" w:rsidP="00DB16E1">
      <w:pPr>
        <w:jc w:val="both"/>
        <w:rPr>
          <w:rFonts w:ascii="Verdana" w:hAnsi="Verdana"/>
          <w:i/>
          <w:u w:val="single"/>
        </w:rPr>
      </w:pPr>
      <w:r w:rsidRPr="000E16FA">
        <w:rPr>
          <w:rFonts w:ascii="Verdana" w:hAnsi="Verdana"/>
          <w:i/>
          <w:u w:val="single"/>
        </w:rPr>
        <w:t>Αναμενόμενα αποτελέσματα</w:t>
      </w:r>
    </w:p>
    <w:p w:rsidR="009C54B1" w:rsidRPr="000E16FA" w:rsidRDefault="009C54B1" w:rsidP="00DB16E1">
      <w:pPr>
        <w:pStyle w:val="a9"/>
        <w:numPr>
          <w:ilvl w:val="0"/>
          <w:numId w:val="40"/>
        </w:numPr>
        <w:jc w:val="both"/>
        <w:rPr>
          <w:rFonts w:ascii="Verdana" w:hAnsi="Verdana"/>
          <w:i/>
          <w:iCs/>
        </w:rPr>
      </w:pPr>
      <w:r w:rsidRPr="000E16FA">
        <w:rPr>
          <w:rFonts w:ascii="Verdana" w:hAnsi="Verdana"/>
          <w:i/>
          <w:iCs/>
        </w:rPr>
        <w:t>Η ανάπτυξη συστάδων clusters, με τη συμμετοχή επιχειρήσεων και ερευνητικών και εκπαιδευτικών οργανισμών</w:t>
      </w:r>
    </w:p>
    <w:p w:rsidR="009C54B1" w:rsidRPr="000E16FA" w:rsidRDefault="009C54B1" w:rsidP="00DB16E1">
      <w:pPr>
        <w:pStyle w:val="a9"/>
        <w:numPr>
          <w:ilvl w:val="0"/>
          <w:numId w:val="40"/>
        </w:numPr>
        <w:jc w:val="both"/>
        <w:rPr>
          <w:rFonts w:ascii="Verdana" w:hAnsi="Verdana"/>
          <w:i/>
          <w:u w:val="single"/>
        </w:rPr>
      </w:pPr>
      <w:r w:rsidRPr="000E16FA">
        <w:rPr>
          <w:rFonts w:ascii="Verdana" w:hAnsi="Verdana"/>
          <w:i/>
          <w:iCs/>
        </w:rPr>
        <w:t>Η ανάπτυξη νέων προϊόντων και υπηρεσιών, μέσω της συνεργασίας των ερευνητικών φορέων με τις επιχειρήσεις</w:t>
      </w:r>
    </w:p>
    <w:p w:rsidR="009C54B1" w:rsidRPr="000E16FA" w:rsidRDefault="009C54B1" w:rsidP="00DB16E1">
      <w:pPr>
        <w:pStyle w:val="a9"/>
        <w:jc w:val="both"/>
        <w:rPr>
          <w:rFonts w:ascii="Verdana" w:hAnsi="Verdana"/>
          <w:u w:val="single"/>
        </w:rPr>
      </w:pPr>
    </w:p>
    <w:p w:rsidR="009C54B1" w:rsidRPr="000E16FA" w:rsidRDefault="009C54B1" w:rsidP="00DB16E1">
      <w:pPr>
        <w:jc w:val="both"/>
        <w:rPr>
          <w:rFonts w:ascii="Verdana" w:hAnsi="Verdana"/>
          <w:u w:val="single"/>
        </w:rPr>
      </w:pPr>
      <w:r w:rsidRPr="000E16FA">
        <w:rPr>
          <w:rFonts w:ascii="Verdana" w:hAnsi="Verdana"/>
          <w:u w:val="single"/>
        </w:rPr>
        <w:t>Δείκτης εκροών - κοινός</w:t>
      </w:r>
    </w:p>
    <w:p w:rsidR="009C54B1" w:rsidRPr="000E16FA" w:rsidRDefault="009C54B1" w:rsidP="00DB16E1">
      <w:pPr>
        <w:jc w:val="both"/>
        <w:rPr>
          <w:rFonts w:ascii="Verdana" w:hAnsi="Verdana"/>
          <w:b/>
        </w:rPr>
      </w:pPr>
      <w:r w:rsidRPr="000E16FA">
        <w:rPr>
          <w:rFonts w:ascii="Verdana" w:hAnsi="Verdana"/>
          <w:b/>
          <w:lang w:val="en-US"/>
        </w:rPr>
        <w:t>CO</w:t>
      </w:r>
      <w:r w:rsidRPr="000E16FA">
        <w:rPr>
          <w:rFonts w:ascii="Verdana" w:hAnsi="Verdana"/>
          <w:b/>
        </w:rPr>
        <w:t>26 Αριθμός επιχειρήσεων που συνεργάζονται με ερευνητικά ινστιτούτα</w:t>
      </w:r>
    </w:p>
    <w:p w:rsidR="009C54B1" w:rsidRPr="000E16FA" w:rsidRDefault="009C54B1" w:rsidP="00DB16E1">
      <w:pPr>
        <w:jc w:val="both"/>
        <w:rPr>
          <w:rFonts w:ascii="Verdana" w:hAnsi="Verdana"/>
        </w:rPr>
      </w:pPr>
      <w:r w:rsidRPr="000E16FA">
        <w:rPr>
          <w:rFonts w:ascii="Verdana" w:hAnsi="Verdana"/>
        </w:rPr>
        <w:t>To ΜΜΚ προκύπτει από το μέσο κόστος των έργων του προγράμματος ΣΥΝΕΡΓΑΣΙΑ 2011. Το ΜΜΚ για cluster βάσει της δράσης Ενίσχυση Συνεργατικών Σχηματισμών είναι 150.000 /επιχείρηση</w:t>
      </w:r>
    </w:p>
    <w:p w:rsidR="009C54B1" w:rsidRPr="000E16FA" w:rsidRDefault="009C54B1" w:rsidP="00DB16E1">
      <w:pPr>
        <w:jc w:val="both"/>
        <w:rPr>
          <w:rFonts w:ascii="Verdana" w:hAnsi="Verdana"/>
        </w:rPr>
      </w:pPr>
      <w:r w:rsidRPr="000E16FA">
        <w:rPr>
          <w:rFonts w:ascii="Verdana" w:hAnsi="Verdana"/>
        </w:rPr>
        <w:t xml:space="preserve">Εκτιμάται ότι με 9.000.000εκ. € της Δράσης 1.2.1.1 “Ενίσχυση των συστάδων και συνεργασιών μεταξύ του ερευνητικού τομέα και των επιχειρήσεων», θα </w:t>
      </w:r>
      <w:r w:rsidRPr="000E16FA">
        <w:rPr>
          <w:rFonts w:ascii="Verdana" w:hAnsi="Verdana"/>
          <w:b/>
          <w:i/>
          <w:u w:val="single"/>
        </w:rPr>
        <w:t>ενισχυθούν 55 επιχειρήσεις. (τιμή στόχος)</w:t>
      </w:r>
    </w:p>
    <w:p w:rsidR="009C54B1" w:rsidRPr="000E16FA" w:rsidRDefault="009C54B1" w:rsidP="00DB16E1">
      <w:pPr>
        <w:jc w:val="both"/>
        <w:rPr>
          <w:rFonts w:ascii="Verdana" w:hAnsi="Verdana"/>
          <w:b/>
        </w:rPr>
      </w:pPr>
    </w:p>
    <w:p w:rsidR="009C54B1" w:rsidRPr="000E16FA" w:rsidRDefault="009C54B1" w:rsidP="00DB16E1">
      <w:pPr>
        <w:rPr>
          <w:rFonts w:ascii="Verdana" w:hAnsi="Verdana"/>
          <w:u w:val="single"/>
        </w:rPr>
      </w:pPr>
      <w:r w:rsidRPr="000E16FA">
        <w:rPr>
          <w:rFonts w:ascii="Verdana" w:hAnsi="Verdana"/>
          <w:u w:val="single"/>
        </w:rPr>
        <w:t>Δείκτης αποτελέσματος</w:t>
      </w:r>
    </w:p>
    <w:p w:rsidR="009C54B1" w:rsidRPr="000E16FA" w:rsidRDefault="009C54B1" w:rsidP="00DB16E1">
      <w:pPr>
        <w:rPr>
          <w:rFonts w:ascii="Verdana" w:hAnsi="Verdana"/>
          <w:b/>
        </w:rPr>
      </w:pPr>
      <w:r w:rsidRPr="000E16FA">
        <w:rPr>
          <w:rFonts w:ascii="Verdana" w:hAnsi="Verdana"/>
          <w:b/>
        </w:rPr>
        <w:t>Τ1605 Δαπάνη Ε&amp;Α των επιχειρήσεων</w:t>
      </w:r>
    </w:p>
    <w:p w:rsidR="009C54B1" w:rsidRPr="000E16FA" w:rsidRDefault="009C54B1" w:rsidP="0061280D">
      <w:pPr>
        <w:jc w:val="both"/>
        <w:rPr>
          <w:rFonts w:ascii="Verdana" w:hAnsi="Verdana"/>
        </w:rPr>
      </w:pPr>
      <w:r w:rsidRPr="000E16FA">
        <w:rPr>
          <w:rFonts w:ascii="Verdana" w:hAnsi="Verdana"/>
        </w:rPr>
        <w:t>Από τον ακόλουθο πίνακα 1 του Εθνικού Κέντρου Τεκμηρίωσης, προκύπτουν οι τιμές βάσης του δείκτη με έτος αναφοράς το 2011, τελευταίο έτος για το οποίο υπάρχουν διαθέσιμα στοιχεία ΑΕΠ και αναλυτικά στοιχεία Ε&amp;Α ανά περιφέρεια.</w:t>
      </w:r>
      <w:r>
        <w:rPr>
          <w:rFonts w:ascii="Verdana" w:hAnsi="Verdana"/>
        </w:rPr>
        <w:t xml:space="preserve"> Η</w:t>
      </w:r>
      <w:r w:rsidRPr="006347BE">
        <w:rPr>
          <w:rFonts w:ascii="Verdana" w:hAnsi="Verdana"/>
        </w:rPr>
        <w:t xml:space="preserve"> </w:t>
      </w:r>
      <w:r>
        <w:rPr>
          <w:rFonts w:ascii="Verdana" w:hAnsi="Verdana"/>
        </w:rPr>
        <w:t xml:space="preserve">πιο πρόσφατη </w:t>
      </w:r>
      <w:r w:rsidRPr="006347BE">
        <w:rPr>
          <w:rFonts w:ascii="Verdana" w:hAnsi="Verdana"/>
        </w:rPr>
        <w:t>πηγή είναι η έκθεση: "Σαχίνη Ε., Μάλλιου Ν., Ιερομνήμων Τ., (2013), Δείκτες Έρευνας &amp; Ανάπτυξης για δαπάνες και προσωπικό το 2011 στην Ελλάδα, Εθνικό Κέντρο Τεκμηρίωσης".</w:t>
      </w:r>
    </w:p>
    <w:p w:rsidR="009C54B1" w:rsidRPr="000E16FA" w:rsidRDefault="009C54B1" w:rsidP="000E16FA">
      <w:pPr>
        <w:rPr>
          <w:b/>
        </w:rPr>
      </w:pPr>
      <w:r w:rsidRPr="000E16FA">
        <w:rPr>
          <w:b/>
        </w:rPr>
        <w:t>Πίνακας 1. Δαπάνη Ε&amp;Α επιχειρήσεων ως (%) ποσοστό επί του ΑΕΠ</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3402"/>
        <w:gridCol w:w="1228"/>
        <w:gridCol w:w="1228"/>
        <w:gridCol w:w="1229"/>
      </w:tblGrid>
      <w:tr w:rsidR="009C54B1" w:rsidRPr="003E1D63" w:rsidTr="003E1D63">
        <w:trPr>
          <w:trHeight w:val="900"/>
        </w:trPr>
        <w:tc>
          <w:tcPr>
            <w:tcW w:w="1555" w:type="dxa"/>
            <w:shd w:val="clear" w:color="auto" w:fill="9CC2E5"/>
            <w:noWrap/>
            <w:vAlign w:val="center"/>
          </w:tcPr>
          <w:p w:rsidR="009C54B1" w:rsidRPr="003E1D63" w:rsidRDefault="009C54B1" w:rsidP="003E1D63">
            <w:pPr>
              <w:spacing w:after="0" w:line="240" w:lineRule="auto"/>
              <w:jc w:val="center"/>
              <w:rPr>
                <w:b/>
              </w:rPr>
            </w:pPr>
            <w:r w:rsidRPr="003E1D63">
              <w:rPr>
                <w:b/>
              </w:rPr>
              <w:t>ΚΑΤΗΓΟΡΙΑ ΠΕΡΙΦΕΡΕΙΑΣ</w:t>
            </w:r>
          </w:p>
        </w:tc>
        <w:tc>
          <w:tcPr>
            <w:tcW w:w="3402" w:type="dxa"/>
            <w:shd w:val="clear" w:color="auto" w:fill="9CC2E5"/>
            <w:noWrap/>
            <w:vAlign w:val="center"/>
          </w:tcPr>
          <w:p w:rsidR="009C54B1" w:rsidRPr="003E1D63" w:rsidRDefault="009C54B1" w:rsidP="003E1D63">
            <w:pPr>
              <w:spacing w:after="0" w:line="240" w:lineRule="auto"/>
              <w:jc w:val="center"/>
              <w:rPr>
                <w:b/>
              </w:rPr>
            </w:pPr>
            <w:r w:rsidRPr="003E1D63">
              <w:rPr>
                <w:b/>
              </w:rPr>
              <w:t>ΠΕΡΙΦΕΡΕΙΑ</w:t>
            </w:r>
          </w:p>
        </w:tc>
        <w:tc>
          <w:tcPr>
            <w:tcW w:w="1228" w:type="dxa"/>
            <w:shd w:val="clear" w:color="auto" w:fill="9CC2E5"/>
            <w:vAlign w:val="center"/>
          </w:tcPr>
          <w:p w:rsidR="009C54B1" w:rsidRPr="003E1D63" w:rsidRDefault="009C54B1" w:rsidP="003E1D63">
            <w:pPr>
              <w:spacing w:after="0" w:line="240" w:lineRule="auto"/>
              <w:jc w:val="center"/>
              <w:rPr>
                <w:b/>
              </w:rPr>
            </w:pPr>
            <w:r w:rsidRPr="003E1D63">
              <w:rPr>
                <w:b/>
              </w:rPr>
              <w:t>Δαπάνες Ε&amp;Α 2011</w:t>
            </w:r>
            <w:r w:rsidRPr="003E1D63">
              <w:rPr>
                <w:b/>
                <w:vertAlign w:val="superscript"/>
              </w:rPr>
              <w:t>**</w:t>
            </w:r>
          </w:p>
          <w:p w:rsidR="009C54B1" w:rsidRPr="003E1D63" w:rsidRDefault="009C54B1" w:rsidP="003E1D63">
            <w:pPr>
              <w:spacing w:after="0" w:line="240" w:lineRule="auto"/>
              <w:jc w:val="center"/>
              <w:rPr>
                <w:b/>
              </w:rPr>
            </w:pPr>
            <w:r w:rsidRPr="003E1D63">
              <w:rPr>
                <w:b/>
              </w:rPr>
              <w:t>(εκ. Ευρώ)</w:t>
            </w:r>
          </w:p>
        </w:tc>
        <w:tc>
          <w:tcPr>
            <w:tcW w:w="1228" w:type="dxa"/>
            <w:shd w:val="clear" w:color="auto" w:fill="9CC2E5"/>
            <w:vAlign w:val="center"/>
          </w:tcPr>
          <w:p w:rsidR="009C54B1" w:rsidRPr="003E1D63" w:rsidRDefault="009C54B1" w:rsidP="003E1D63">
            <w:pPr>
              <w:spacing w:after="0" w:line="240" w:lineRule="auto"/>
              <w:jc w:val="center"/>
              <w:rPr>
                <w:b/>
              </w:rPr>
            </w:pPr>
            <w:r w:rsidRPr="003E1D63">
              <w:rPr>
                <w:b/>
              </w:rPr>
              <w:t>ΑΕΠ 2011 ***(εκ. Ευρώ)</w:t>
            </w:r>
          </w:p>
        </w:tc>
        <w:tc>
          <w:tcPr>
            <w:tcW w:w="1229" w:type="dxa"/>
            <w:shd w:val="clear" w:color="auto" w:fill="9CC2E5"/>
            <w:vAlign w:val="center"/>
          </w:tcPr>
          <w:p w:rsidR="009C54B1" w:rsidRPr="003E1D63" w:rsidRDefault="009C54B1" w:rsidP="003E1D63">
            <w:pPr>
              <w:spacing w:after="0" w:line="240" w:lineRule="auto"/>
              <w:jc w:val="center"/>
              <w:rPr>
                <w:b/>
              </w:rPr>
            </w:pPr>
            <w:r w:rsidRPr="003E1D63">
              <w:rPr>
                <w:b/>
              </w:rPr>
              <w:t>Ένταση Ε&amp;Α 2011 (Δαπάνες Ε&amp;Α ως  % ΑΕΠ)</w:t>
            </w:r>
          </w:p>
        </w:tc>
      </w:tr>
      <w:tr w:rsidR="009C54B1" w:rsidRPr="003E1D63" w:rsidTr="003E1D63">
        <w:trPr>
          <w:trHeight w:val="300"/>
        </w:trPr>
        <w:tc>
          <w:tcPr>
            <w:tcW w:w="1555" w:type="dxa"/>
            <w:vMerge w:val="restart"/>
            <w:shd w:val="clear" w:color="auto" w:fill="BDD6EE"/>
            <w:noWrap/>
            <w:vAlign w:val="center"/>
          </w:tcPr>
          <w:p w:rsidR="009C54B1" w:rsidRPr="003E1D63" w:rsidRDefault="009C54B1" w:rsidP="003E1D63">
            <w:pPr>
              <w:spacing w:after="0" w:line="240" w:lineRule="auto"/>
            </w:pPr>
            <w:r w:rsidRPr="003E1D63">
              <w:t>Περισσότερο αναπτυγμένες</w:t>
            </w:r>
          </w:p>
          <w:p w:rsidR="009C54B1" w:rsidRPr="003E1D63" w:rsidRDefault="009C54B1" w:rsidP="003E1D63">
            <w:pPr>
              <w:spacing w:after="0" w:line="240" w:lineRule="auto"/>
            </w:pPr>
            <w:r w:rsidRPr="003E1D63">
              <w:t> </w:t>
            </w:r>
          </w:p>
        </w:tc>
        <w:tc>
          <w:tcPr>
            <w:tcW w:w="3402" w:type="dxa"/>
            <w:noWrap/>
            <w:vAlign w:val="center"/>
          </w:tcPr>
          <w:p w:rsidR="009C54B1" w:rsidRPr="003E1D63" w:rsidRDefault="009C54B1" w:rsidP="003E1D63">
            <w:pPr>
              <w:spacing w:after="0" w:line="240" w:lineRule="auto"/>
            </w:pPr>
            <w:r w:rsidRPr="003E1D63">
              <w:t>ΑΤΤΙΚΗ</w:t>
            </w:r>
          </w:p>
        </w:tc>
        <w:tc>
          <w:tcPr>
            <w:tcW w:w="1228" w:type="dxa"/>
            <w:noWrap/>
            <w:vAlign w:val="center"/>
          </w:tcPr>
          <w:p w:rsidR="009C54B1" w:rsidRPr="003E1D63" w:rsidRDefault="009C54B1" w:rsidP="003E1D63">
            <w:pPr>
              <w:spacing w:after="0" w:line="240" w:lineRule="auto"/>
              <w:jc w:val="right"/>
            </w:pPr>
            <w:r w:rsidRPr="003E1D63">
              <w:t>363,3</w:t>
            </w:r>
          </w:p>
        </w:tc>
        <w:tc>
          <w:tcPr>
            <w:tcW w:w="1228" w:type="dxa"/>
            <w:noWrap/>
            <w:vAlign w:val="center"/>
          </w:tcPr>
          <w:p w:rsidR="009C54B1" w:rsidRPr="003E1D63" w:rsidRDefault="009C54B1" w:rsidP="003E1D63">
            <w:pPr>
              <w:spacing w:after="0" w:line="240" w:lineRule="auto"/>
              <w:jc w:val="right"/>
            </w:pPr>
            <w:r w:rsidRPr="003E1D63">
              <w:t>100.317,3</w:t>
            </w:r>
          </w:p>
        </w:tc>
        <w:tc>
          <w:tcPr>
            <w:tcW w:w="1229" w:type="dxa"/>
            <w:noWrap/>
            <w:vAlign w:val="center"/>
          </w:tcPr>
          <w:p w:rsidR="009C54B1" w:rsidRPr="003E1D63" w:rsidRDefault="009C54B1" w:rsidP="003E1D63">
            <w:pPr>
              <w:spacing w:after="0" w:line="240" w:lineRule="auto"/>
              <w:jc w:val="right"/>
            </w:pPr>
            <w:r w:rsidRPr="003E1D63">
              <w:t>0,36</w:t>
            </w:r>
          </w:p>
        </w:tc>
      </w:tr>
      <w:tr w:rsidR="009C54B1" w:rsidRPr="003E1D63" w:rsidTr="003E1D63">
        <w:trPr>
          <w:trHeight w:val="300"/>
        </w:trPr>
        <w:tc>
          <w:tcPr>
            <w:tcW w:w="1555" w:type="dxa"/>
            <w:vMerge/>
            <w:shd w:val="clear" w:color="auto" w:fill="BDD6EE"/>
            <w:noWrap/>
            <w:vAlign w:val="center"/>
          </w:tcPr>
          <w:p w:rsidR="009C54B1" w:rsidRPr="003E1D63" w:rsidRDefault="009C54B1" w:rsidP="003E1D63">
            <w:pPr>
              <w:spacing w:after="0" w:line="240" w:lineRule="auto"/>
            </w:pPr>
          </w:p>
        </w:tc>
        <w:tc>
          <w:tcPr>
            <w:tcW w:w="3402" w:type="dxa"/>
            <w:noWrap/>
            <w:vAlign w:val="center"/>
          </w:tcPr>
          <w:p w:rsidR="009C54B1" w:rsidRPr="003E1D63" w:rsidRDefault="009C54B1" w:rsidP="003E1D63">
            <w:pPr>
              <w:spacing w:after="0" w:line="240" w:lineRule="auto"/>
            </w:pPr>
            <w:r w:rsidRPr="003E1D63">
              <w:t>ΝΟΤΙΟ ΑΙΓΑΙΟ</w:t>
            </w:r>
          </w:p>
        </w:tc>
        <w:tc>
          <w:tcPr>
            <w:tcW w:w="1228" w:type="dxa"/>
            <w:noWrap/>
            <w:vAlign w:val="center"/>
          </w:tcPr>
          <w:p w:rsidR="009C54B1" w:rsidRPr="003E1D63" w:rsidRDefault="009C54B1" w:rsidP="003E1D63">
            <w:pPr>
              <w:spacing w:after="0" w:line="240" w:lineRule="auto"/>
              <w:jc w:val="right"/>
            </w:pPr>
            <w:r w:rsidRPr="003E1D63">
              <w:t>0,7</w:t>
            </w:r>
          </w:p>
        </w:tc>
        <w:tc>
          <w:tcPr>
            <w:tcW w:w="1228" w:type="dxa"/>
            <w:noWrap/>
            <w:vAlign w:val="center"/>
          </w:tcPr>
          <w:p w:rsidR="009C54B1" w:rsidRPr="003E1D63" w:rsidRDefault="009C54B1" w:rsidP="003E1D63">
            <w:pPr>
              <w:spacing w:after="0" w:line="240" w:lineRule="auto"/>
              <w:jc w:val="right"/>
            </w:pPr>
            <w:r w:rsidRPr="003E1D63">
              <w:t>7.076,4</w:t>
            </w:r>
          </w:p>
        </w:tc>
        <w:tc>
          <w:tcPr>
            <w:tcW w:w="1229" w:type="dxa"/>
            <w:noWrap/>
            <w:vAlign w:val="center"/>
          </w:tcPr>
          <w:p w:rsidR="009C54B1" w:rsidRPr="003E1D63" w:rsidRDefault="009C54B1" w:rsidP="003E1D63">
            <w:pPr>
              <w:spacing w:after="0" w:line="240" w:lineRule="auto"/>
              <w:jc w:val="right"/>
            </w:pPr>
            <w:r w:rsidRPr="003E1D63">
              <w:t>0,01</w:t>
            </w:r>
          </w:p>
        </w:tc>
      </w:tr>
      <w:tr w:rsidR="009C54B1" w:rsidRPr="003E1D63" w:rsidTr="003E1D63">
        <w:trPr>
          <w:trHeight w:val="300"/>
        </w:trPr>
        <w:tc>
          <w:tcPr>
            <w:tcW w:w="1555" w:type="dxa"/>
            <w:vMerge/>
            <w:shd w:val="clear" w:color="auto" w:fill="BDD6EE"/>
            <w:noWrap/>
            <w:vAlign w:val="center"/>
          </w:tcPr>
          <w:p w:rsidR="009C54B1" w:rsidRPr="003E1D63" w:rsidRDefault="009C54B1" w:rsidP="003E1D63">
            <w:pPr>
              <w:spacing w:after="0" w:line="240" w:lineRule="auto"/>
            </w:pPr>
          </w:p>
        </w:tc>
        <w:tc>
          <w:tcPr>
            <w:tcW w:w="3402" w:type="dxa"/>
            <w:shd w:val="clear" w:color="auto" w:fill="BDD6EE"/>
            <w:noWrap/>
            <w:vAlign w:val="center"/>
          </w:tcPr>
          <w:p w:rsidR="009C54B1" w:rsidRPr="003E1D63" w:rsidRDefault="009C54B1" w:rsidP="003E1D63">
            <w:pPr>
              <w:spacing w:after="0" w:line="240" w:lineRule="auto"/>
              <w:jc w:val="right"/>
            </w:pPr>
            <w:r w:rsidRPr="003E1D63">
              <w:t> </w:t>
            </w:r>
          </w:p>
        </w:tc>
        <w:tc>
          <w:tcPr>
            <w:tcW w:w="1228" w:type="dxa"/>
            <w:shd w:val="clear" w:color="auto" w:fill="BDD6EE"/>
            <w:noWrap/>
            <w:vAlign w:val="center"/>
          </w:tcPr>
          <w:p w:rsidR="009C54B1" w:rsidRPr="003E1D63" w:rsidRDefault="009C54B1" w:rsidP="003E1D63">
            <w:pPr>
              <w:spacing w:after="0" w:line="240" w:lineRule="auto"/>
              <w:jc w:val="right"/>
            </w:pPr>
            <w:r w:rsidRPr="003E1D63">
              <w:t>364,0</w:t>
            </w:r>
          </w:p>
        </w:tc>
        <w:tc>
          <w:tcPr>
            <w:tcW w:w="1228" w:type="dxa"/>
            <w:shd w:val="clear" w:color="auto" w:fill="BDD6EE"/>
            <w:noWrap/>
            <w:vAlign w:val="center"/>
          </w:tcPr>
          <w:p w:rsidR="009C54B1" w:rsidRPr="003E1D63" w:rsidRDefault="009C54B1" w:rsidP="003E1D63">
            <w:pPr>
              <w:spacing w:after="0" w:line="240" w:lineRule="auto"/>
              <w:jc w:val="right"/>
            </w:pPr>
            <w:r w:rsidRPr="003E1D63">
              <w:t>107.393,7</w:t>
            </w:r>
          </w:p>
        </w:tc>
        <w:tc>
          <w:tcPr>
            <w:tcW w:w="1229" w:type="dxa"/>
            <w:shd w:val="clear" w:color="auto" w:fill="BDD6EE"/>
            <w:noWrap/>
            <w:vAlign w:val="center"/>
          </w:tcPr>
          <w:p w:rsidR="009C54B1" w:rsidRPr="003E1D63" w:rsidRDefault="009C54B1" w:rsidP="003E1D63">
            <w:pPr>
              <w:spacing w:after="0" w:line="240" w:lineRule="auto"/>
              <w:jc w:val="right"/>
            </w:pPr>
            <w:r w:rsidRPr="003E1D63">
              <w:t>0,34</w:t>
            </w:r>
          </w:p>
        </w:tc>
      </w:tr>
      <w:tr w:rsidR="009C54B1" w:rsidRPr="003E1D63" w:rsidTr="003E1D63">
        <w:trPr>
          <w:trHeight w:val="300"/>
        </w:trPr>
        <w:tc>
          <w:tcPr>
            <w:tcW w:w="1555" w:type="dxa"/>
            <w:vMerge w:val="restart"/>
            <w:shd w:val="clear" w:color="auto" w:fill="BDD6EE"/>
            <w:noWrap/>
            <w:vAlign w:val="center"/>
          </w:tcPr>
          <w:p w:rsidR="009C54B1" w:rsidRPr="003E1D63" w:rsidRDefault="009C54B1" w:rsidP="003E1D63">
            <w:pPr>
              <w:spacing w:after="0" w:line="240" w:lineRule="auto"/>
            </w:pPr>
            <w:r w:rsidRPr="003E1D63">
              <w:t>Περιφέρειες σε μετάβαση</w:t>
            </w:r>
          </w:p>
          <w:p w:rsidR="009C54B1" w:rsidRPr="003E1D63" w:rsidRDefault="009C54B1" w:rsidP="003E1D63">
            <w:pPr>
              <w:spacing w:after="0" w:line="240" w:lineRule="auto"/>
            </w:pPr>
            <w:r w:rsidRPr="003E1D63">
              <w:lastRenderedPageBreak/>
              <w:t> </w:t>
            </w:r>
          </w:p>
          <w:p w:rsidR="009C54B1" w:rsidRPr="003E1D63" w:rsidRDefault="009C54B1" w:rsidP="003E1D63">
            <w:pPr>
              <w:spacing w:after="0" w:line="240" w:lineRule="auto"/>
            </w:pPr>
            <w:r w:rsidRPr="003E1D63">
              <w:t> </w:t>
            </w:r>
          </w:p>
          <w:p w:rsidR="009C54B1" w:rsidRPr="003E1D63" w:rsidRDefault="009C54B1" w:rsidP="003E1D63">
            <w:pPr>
              <w:spacing w:after="0" w:line="240" w:lineRule="auto"/>
            </w:pPr>
            <w:r w:rsidRPr="003E1D63">
              <w:t> </w:t>
            </w:r>
          </w:p>
          <w:p w:rsidR="009C54B1" w:rsidRPr="003E1D63" w:rsidRDefault="009C54B1" w:rsidP="003E1D63">
            <w:pPr>
              <w:spacing w:after="0" w:line="240" w:lineRule="auto"/>
            </w:pPr>
            <w:r w:rsidRPr="003E1D63">
              <w:t> </w:t>
            </w:r>
          </w:p>
          <w:p w:rsidR="009C54B1" w:rsidRPr="003E1D63" w:rsidRDefault="009C54B1" w:rsidP="003E1D63">
            <w:pPr>
              <w:spacing w:after="0" w:line="240" w:lineRule="auto"/>
            </w:pPr>
            <w:r w:rsidRPr="003E1D63">
              <w:t> </w:t>
            </w:r>
          </w:p>
          <w:p w:rsidR="009C54B1" w:rsidRPr="003E1D63" w:rsidRDefault="009C54B1" w:rsidP="003E1D63">
            <w:pPr>
              <w:spacing w:after="0" w:line="240" w:lineRule="auto"/>
            </w:pPr>
            <w:r w:rsidRPr="003E1D63">
              <w:t> </w:t>
            </w:r>
          </w:p>
        </w:tc>
        <w:tc>
          <w:tcPr>
            <w:tcW w:w="3402" w:type="dxa"/>
            <w:noWrap/>
            <w:vAlign w:val="center"/>
          </w:tcPr>
          <w:p w:rsidR="009C54B1" w:rsidRPr="003E1D63" w:rsidRDefault="009C54B1" w:rsidP="003E1D63">
            <w:pPr>
              <w:spacing w:after="0" w:line="240" w:lineRule="auto"/>
            </w:pPr>
            <w:r w:rsidRPr="003E1D63">
              <w:lastRenderedPageBreak/>
              <w:t>ΔΥΤΙΚΗ ΜΑΚΕΔΟΝΙΑ</w:t>
            </w:r>
          </w:p>
        </w:tc>
        <w:tc>
          <w:tcPr>
            <w:tcW w:w="1228" w:type="dxa"/>
            <w:noWrap/>
            <w:vAlign w:val="center"/>
          </w:tcPr>
          <w:p w:rsidR="009C54B1" w:rsidRPr="003E1D63" w:rsidRDefault="009C54B1" w:rsidP="003E1D63">
            <w:pPr>
              <w:spacing w:after="0" w:line="240" w:lineRule="auto"/>
              <w:jc w:val="right"/>
            </w:pPr>
            <w:r w:rsidRPr="003E1D63">
              <w:t>2,8</w:t>
            </w:r>
          </w:p>
        </w:tc>
        <w:tc>
          <w:tcPr>
            <w:tcW w:w="1228" w:type="dxa"/>
            <w:noWrap/>
            <w:vAlign w:val="center"/>
          </w:tcPr>
          <w:p w:rsidR="009C54B1" w:rsidRPr="003E1D63" w:rsidRDefault="009C54B1" w:rsidP="003E1D63">
            <w:pPr>
              <w:spacing w:after="0" w:line="240" w:lineRule="auto"/>
              <w:jc w:val="right"/>
            </w:pPr>
            <w:r w:rsidRPr="003E1D63">
              <w:t>5.371,3</w:t>
            </w:r>
          </w:p>
        </w:tc>
        <w:tc>
          <w:tcPr>
            <w:tcW w:w="1229" w:type="dxa"/>
            <w:noWrap/>
            <w:vAlign w:val="center"/>
          </w:tcPr>
          <w:p w:rsidR="009C54B1" w:rsidRPr="003E1D63" w:rsidRDefault="009C54B1" w:rsidP="003E1D63">
            <w:pPr>
              <w:spacing w:after="0" w:line="240" w:lineRule="auto"/>
              <w:jc w:val="right"/>
            </w:pPr>
            <w:r w:rsidRPr="003E1D63">
              <w:t>0,05</w:t>
            </w:r>
          </w:p>
        </w:tc>
      </w:tr>
      <w:tr w:rsidR="009C54B1" w:rsidRPr="003E1D63" w:rsidTr="003E1D63">
        <w:trPr>
          <w:trHeight w:val="300"/>
        </w:trPr>
        <w:tc>
          <w:tcPr>
            <w:tcW w:w="1555" w:type="dxa"/>
            <w:vMerge/>
            <w:shd w:val="clear" w:color="auto" w:fill="BDD6EE"/>
            <w:noWrap/>
            <w:vAlign w:val="center"/>
          </w:tcPr>
          <w:p w:rsidR="009C54B1" w:rsidRPr="003E1D63" w:rsidRDefault="009C54B1" w:rsidP="003E1D63">
            <w:pPr>
              <w:spacing w:after="0" w:line="240" w:lineRule="auto"/>
            </w:pPr>
          </w:p>
        </w:tc>
        <w:tc>
          <w:tcPr>
            <w:tcW w:w="3402" w:type="dxa"/>
            <w:noWrap/>
            <w:vAlign w:val="center"/>
          </w:tcPr>
          <w:p w:rsidR="009C54B1" w:rsidRPr="003E1D63" w:rsidRDefault="009C54B1" w:rsidP="003E1D63">
            <w:pPr>
              <w:spacing w:after="0" w:line="240" w:lineRule="auto"/>
            </w:pPr>
            <w:r w:rsidRPr="003E1D63">
              <w:t>ΣΤΕΡΕΑ ΕΛΛΑΔΑ</w:t>
            </w:r>
          </w:p>
        </w:tc>
        <w:tc>
          <w:tcPr>
            <w:tcW w:w="1228" w:type="dxa"/>
            <w:noWrap/>
            <w:vAlign w:val="center"/>
          </w:tcPr>
          <w:p w:rsidR="009C54B1" w:rsidRPr="003E1D63" w:rsidRDefault="009C54B1" w:rsidP="003E1D63">
            <w:pPr>
              <w:spacing w:after="0" w:line="240" w:lineRule="auto"/>
              <w:jc w:val="right"/>
            </w:pPr>
            <w:r w:rsidRPr="003E1D63">
              <w:t>32,1</w:t>
            </w:r>
          </w:p>
        </w:tc>
        <w:tc>
          <w:tcPr>
            <w:tcW w:w="1228" w:type="dxa"/>
            <w:noWrap/>
            <w:vAlign w:val="center"/>
          </w:tcPr>
          <w:p w:rsidR="009C54B1" w:rsidRPr="003E1D63" w:rsidRDefault="009C54B1" w:rsidP="003E1D63">
            <w:pPr>
              <w:spacing w:after="0" w:line="240" w:lineRule="auto"/>
              <w:jc w:val="right"/>
            </w:pPr>
            <w:r w:rsidRPr="003E1D63">
              <w:t>9.542,5</w:t>
            </w:r>
          </w:p>
        </w:tc>
        <w:tc>
          <w:tcPr>
            <w:tcW w:w="1229" w:type="dxa"/>
            <w:noWrap/>
            <w:vAlign w:val="center"/>
          </w:tcPr>
          <w:p w:rsidR="009C54B1" w:rsidRPr="003E1D63" w:rsidRDefault="009C54B1" w:rsidP="003E1D63">
            <w:pPr>
              <w:spacing w:after="0" w:line="240" w:lineRule="auto"/>
              <w:jc w:val="right"/>
            </w:pPr>
            <w:r w:rsidRPr="003E1D63">
              <w:t>0,34</w:t>
            </w:r>
          </w:p>
        </w:tc>
      </w:tr>
      <w:tr w:rsidR="009C54B1" w:rsidRPr="003E1D63" w:rsidTr="003E1D63">
        <w:trPr>
          <w:trHeight w:val="300"/>
        </w:trPr>
        <w:tc>
          <w:tcPr>
            <w:tcW w:w="1555" w:type="dxa"/>
            <w:vMerge/>
            <w:shd w:val="clear" w:color="auto" w:fill="BDD6EE"/>
            <w:noWrap/>
            <w:vAlign w:val="center"/>
          </w:tcPr>
          <w:p w:rsidR="009C54B1" w:rsidRPr="003E1D63" w:rsidRDefault="009C54B1" w:rsidP="003E1D63">
            <w:pPr>
              <w:spacing w:after="0" w:line="240" w:lineRule="auto"/>
            </w:pPr>
          </w:p>
        </w:tc>
        <w:tc>
          <w:tcPr>
            <w:tcW w:w="3402" w:type="dxa"/>
            <w:noWrap/>
            <w:vAlign w:val="center"/>
          </w:tcPr>
          <w:p w:rsidR="009C54B1" w:rsidRPr="003E1D63" w:rsidRDefault="009C54B1" w:rsidP="003E1D63">
            <w:pPr>
              <w:spacing w:after="0" w:line="240" w:lineRule="auto"/>
            </w:pPr>
            <w:r w:rsidRPr="003E1D63">
              <w:t>ΙΟΝΙΟΙ ΝΗΣΟΙ</w:t>
            </w:r>
          </w:p>
        </w:tc>
        <w:tc>
          <w:tcPr>
            <w:tcW w:w="1228" w:type="dxa"/>
            <w:noWrap/>
            <w:vAlign w:val="center"/>
          </w:tcPr>
          <w:p w:rsidR="009C54B1" w:rsidRPr="003E1D63" w:rsidRDefault="009C54B1" w:rsidP="003E1D63">
            <w:pPr>
              <w:spacing w:after="0" w:line="240" w:lineRule="auto"/>
              <w:jc w:val="right"/>
            </w:pPr>
            <w:r w:rsidRPr="003E1D63">
              <w:t>0,2</w:t>
            </w:r>
          </w:p>
        </w:tc>
        <w:tc>
          <w:tcPr>
            <w:tcW w:w="1228" w:type="dxa"/>
            <w:noWrap/>
            <w:vAlign w:val="center"/>
          </w:tcPr>
          <w:p w:rsidR="009C54B1" w:rsidRPr="003E1D63" w:rsidRDefault="009C54B1" w:rsidP="003E1D63">
            <w:pPr>
              <w:spacing w:after="0" w:line="240" w:lineRule="auto"/>
              <w:jc w:val="right"/>
            </w:pPr>
            <w:r w:rsidRPr="003E1D63">
              <w:t>3.716,7</w:t>
            </w:r>
          </w:p>
        </w:tc>
        <w:tc>
          <w:tcPr>
            <w:tcW w:w="1229" w:type="dxa"/>
            <w:noWrap/>
            <w:vAlign w:val="center"/>
          </w:tcPr>
          <w:p w:rsidR="009C54B1" w:rsidRPr="003E1D63" w:rsidRDefault="009C54B1" w:rsidP="003E1D63">
            <w:pPr>
              <w:spacing w:after="0" w:line="240" w:lineRule="auto"/>
              <w:jc w:val="right"/>
            </w:pPr>
            <w:r w:rsidRPr="003E1D63">
              <w:t>0,01</w:t>
            </w:r>
          </w:p>
        </w:tc>
      </w:tr>
      <w:tr w:rsidR="009C54B1" w:rsidRPr="003E1D63" w:rsidTr="003E1D63">
        <w:trPr>
          <w:trHeight w:val="300"/>
        </w:trPr>
        <w:tc>
          <w:tcPr>
            <w:tcW w:w="1555" w:type="dxa"/>
            <w:vMerge/>
            <w:shd w:val="clear" w:color="auto" w:fill="BDD6EE"/>
            <w:noWrap/>
            <w:vAlign w:val="center"/>
          </w:tcPr>
          <w:p w:rsidR="009C54B1" w:rsidRPr="003E1D63" w:rsidRDefault="009C54B1" w:rsidP="003E1D63">
            <w:pPr>
              <w:spacing w:after="0" w:line="240" w:lineRule="auto"/>
            </w:pPr>
          </w:p>
        </w:tc>
        <w:tc>
          <w:tcPr>
            <w:tcW w:w="3402" w:type="dxa"/>
            <w:noWrap/>
            <w:vAlign w:val="center"/>
          </w:tcPr>
          <w:p w:rsidR="009C54B1" w:rsidRPr="003E1D63" w:rsidRDefault="009C54B1" w:rsidP="003E1D63">
            <w:pPr>
              <w:spacing w:after="0" w:line="240" w:lineRule="auto"/>
            </w:pPr>
            <w:r w:rsidRPr="003E1D63">
              <w:t>ΠΕΛΟΠΟΝΝΗΣΟΣ</w:t>
            </w:r>
          </w:p>
        </w:tc>
        <w:tc>
          <w:tcPr>
            <w:tcW w:w="1228" w:type="dxa"/>
            <w:noWrap/>
            <w:vAlign w:val="center"/>
          </w:tcPr>
          <w:p w:rsidR="009C54B1" w:rsidRPr="003E1D63" w:rsidRDefault="009C54B1" w:rsidP="003E1D63">
            <w:pPr>
              <w:spacing w:after="0" w:line="240" w:lineRule="auto"/>
              <w:jc w:val="right"/>
            </w:pPr>
            <w:r w:rsidRPr="003E1D63">
              <w:t>7,9</w:t>
            </w:r>
          </w:p>
        </w:tc>
        <w:tc>
          <w:tcPr>
            <w:tcW w:w="1228" w:type="dxa"/>
            <w:noWrap/>
            <w:vAlign w:val="center"/>
          </w:tcPr>
          <w:p w:rsidR="009C54B1" w:rsidRPr="003E1D63" w:rsidRDefault="009C54B1" w:rsidP="003E1D63">
            <w:pPr>
              <w:spacing w:after="0" w:line="240" w:lineRule="auto"/>
              <w:jc w:val="right"/>
            </w:pPr>
            <w:r w:rsidRPr="003E1D63">
              <w:t>8.978,2</w:t>
            </w:r>
          </w:p>
        </w:tc>
        <w:tc>
          <w:tcPr>
            <w:tcW w:w="1229" w:type="dxa"/>
            <w:noWrap/>
            <w:vAlign w:val="center"/>
          </w:tcPr>
          <w:p w:rsidR="009C54B1" w:rsidRPr="003E1D63" w:rsidRDefault="009C54B1" w:rsidP="003E1D63">
            <w:pPr>
              <w:spacing w:after="0" w:line="240" w:lineRule="auto"/>
              <w:jc w:val="right"/>
            </w:pPr>
            <w:r w:rsidRPr="003E1D63">
              <w:t>0,09</w:t>
            </w:r>
          </w:p>
        </w:tc>
      </w:tr>
      <w:tr w:rsidR="009C54B1" w:rsidRPr="003E1D63" w:rsidTr="003E1D63">
        <w:trPr>
          <w:trHeight w:val="300"/>
        </w:trPr>
        <w:tc>
          <w:tcPr>
            <w:tcW w:w="1555" w:type="dxa"/>
            <w:vMerge/>
            <w:shd w:val="clear" w:color="auto" w:fill="BDD6EE"/>
            <w:noWrap/>
            <w:vAlign w:val="center"/>
          </w:tcPr>
          <w:p w:rsidR="009C54B1" w:rsidRPr="003E1D63" w:rsidRDefault="009C54B1" w:rsidP="003E1D63">
            <w:pPr>
              <w:spacing w:after="0" w:line="240" w:lineRule="auto"/>
            </w:pPr>
          </w:p>
        </w:tc>
        <w:tc>
          <w:tcPr>
            <w:tcW w:w="3402" w:type="dxa"/>
            <w:noWrap/>
            <w:vAlign w:val="center"/>
          </w:tcPr>
          <w:p w:rsidR="009C54B1" w:rsidRPr="003E1D63" w:rsidRDefault="009C54B1" w:rsidP="003E1D63">
            <w:pPr>
              <w:spacing w:after="0" w:line="240" w:lineRule="auto"/>
            </w:pPr>
            <w:r w:rsidRPr="003E1D63">
              <w:t>ΒΟΡΕΙΟ ΑΙΓΑΙΟ</w:t>
            </w:r>
          </w:p>
        </w:tc>
        <w:tc>
          <w:tcPr>
            <w:tcW w:w="1228" w:type="dxa"/>
            <w:noWrap/>
            <w:vAlign w:val="center"/>
          </w:tcPr>
          <w:p w:rsidR="009C54B1" w:rsidRPr="003E1D63" w:rsidRDefault="009C54B1" w:rsidP="003E1D63">
            <w:pPr>
              <w:spacing w:after="0" w:line="240" w:lineRule="auto"/>
              <w:jc w:val="right"/>
            </w:pPr>
            <w:r w:rsidRPr="003E1D63">
              <w:t>0,7</w:t>
            </w:r>
          </w:p>
        </w:tc>
        <w:tc>
          <w:tcPr>
            <w:tcW w:w="1228" w:type="dxa"/>
            <w:noWrap/>
            <w:vAlign w:val="center"/>
          </w:tcPr>
          <w:p w:rsidR="009C54B1" w:rsidRPr="003E1D63" w:rsidRDefault="009C54B1" w:rsidP="003E1D63">
            <w:pPr>
              <w:spacing w:after="0" w:line="240" w:lineRule="auto"/>
              <w:jc w:val="right"/>
            </w:pPr>
            <w:r w:rsidRPr="003E1D63">
              <w:t>3.009,1</w:t>
            </w:r>
          </w:p>
        </w:tc>
        <w:tc>
          <w:tcPr>
            <w:tcW w:w="1229" w:type="dxa"/>
            <w:noWrap/>
            <w:vAlign w:val="center"/>
          </w:tcPr>
          <w:p w:rsidR="009C54B1" w:rsidRPr="003E1D63" w:rsidRDefault="009C54B1" w:rsidP="003E1D63">
            <w:pPr>
              <w:spacing w:after="0" w:line="240" w:lineRule="auto"/>
              <w:jc w:val="right"/>
            </w:pPr>
            <w:r w:rsidRPr="003E1D63">
              <w:t>0,02</w:t>
            </w:r>
          </w:p>
        </w:tc>
      </w:tr>
      <w:tr w:rsidR="009C54B1" w:rsidRPr="003E1D63" w:rsidTr="003E1D63">
        <w:trPr>
          <w:trHeight w:val="300"/>
        </w:trPr>
        <w:tc>
          <w:tcPr>
            <w:tcW w:w="1555" w:type="dxa"/>
            <w:vMerge/>
            <w:shd w:val="clear" w:color="auto" w:fill="BDD6EE"/>
            <w:noWrap/>
            <w:vAlign w:val="center"/>
          </w:tcPr>
          <w:p w:rsidR="009C54B1" w:rsidRPr="003E1D63" w:rsidRDefault="009C54B1" w:rsidP="003E1D63">
            <w:pPr>
              <w:spacing w:after="0" w:line="240" w:lineRule="auto"/>
            </w:pPr>
          </w:p>
        </w:tc>
        <w:tc>
          <w:tcPr>
            <w:tcW w:w="3402" w:type="dxa"/>
            <w:noWrap/>
            <w:vAlign w:val="center"/>
          </w:tcPr>
          <w:p w:rsidR="009C54B1" w:rsidRPr="003E1D63" w:rsidRDefault="009C54B1" w:rsidP="003E1D63">
            <w:pPr>
              <w:spacing w:after="0" w:line="240" w:lineRule="auto"/>
            </w:pPr>
            <w:r w:rsidRPr="003E1D63">
              <w:t xml:space="preserve"> ΚΡΗΤΗ</w:t>
            </w:r>
          </w:p>
        </w:tc>
        <w:tc>
          <w:tcPr>
            <w:tcW w:w="1228" w:type="dxa"/>
            <w:noWrap/>
            <w:vAlign w:val="center"/>
          </w:tcPr>
          <w:p w:rsidR="009C54B1" w:rsidRPr="003E1D63" w:rsidRDefault="009C54B1" w:rsidP="003E1D63">
            <w:pPr>
              <w:spacing w:after="0" w:line="240" w:lineRule="auto"/>
              <w:jc w:val="right"/>
            </w:pPr>
            <w:r w:rsidRPr="003E1D63">
              <w:t>6,5</w:t>
            </w:r>
          </w:p>
        </w:tc>
        <w:tc>
          <w:tcPr>
            <w:tcW w:w="1228" w:type="dxa"/>
            <w:noWrap/>
            <w:vAlign w:val="center"/>
          </w:tcPr>
          <w:p w:rsidR="009C54B1" w:rsidRPr="003E1D63" w:rsidRDefault="009C54B1" w:rsidP="003E1D63">
            <w:pPr>
              <w:spacing w:after="0" w:line="240" w:lineRule="auto"/>
              <w:jc w:val="right"/>
            </w:pPr>
            <w:r w:rsidRPr="003E1D63">
              <w:t>10.196,7</w:t>
            </w:r>
          </w:p>
        </w:tc>
        <w:tc>
          <w:tcPr>
            <w:tcW w:w="1229" w:type="dxa"/>
            <w:noWrap/>
            <w:vAlign w:val="center"/>
          </w:tcPr>
          <w:p w:rsidR="009C54B1" w:rsidRPr="003E1D63" w:rsidRDefault="009C54B1" w:rsidP="003E1D63">
            <w:pPr>
              <w:spacing w:after="0" w:line="240" w:lineRule="auto"/>
              <w:jc w:val="right"/>
            </w:pPr>
            <w:r w:rsidRPr="003E1D63">
              <w:t>0,06</w:t>
            </w:r>
          </w:p>
        </w:tc>
      </w:tr>
      <w:tr w:rsidR="009C54B1" w:rsidRPr="003E1D63" w:rsidTr="003E1D63">
        <w:trPr>
          <w:trHeight w:val="300"/>
        </w:trPr>
        <w:tc>
          <w:tcPr>
            <w:tcW w:w="1555" w:type="dxa"/>
            <w:vMerge/>
            <w:shd w:val="clear" w:color="auto" w:fill="BDD6EE"/>
            <w:noWrap/>
            <w:vAlign w:val="center"/>
          </w:tcPr>
          <w:p w:rsidR="009C54B1" w:rsidRPr="003E1D63" w:rsidRDefault="009C54B1" w:rsidP="003E1D63">
            <w:pPr>
              <w:spacing w:after="0" w:line="240" w:lineRule="auto"/>
            </w:pPr>
          </w:p>
        </w:tc>
        <w:tc>
          <w:tcPr>
            <w:tcW w:w="3402" w:type="dxa"/>
            <w:shd w:val="clear" w:color="auto" w:fill="BDD6EE"/>
            <w:noWrap/>
            <w:vAlign w:val="center"/>
          </w:tcPr>
          <w:p w:rsidR="009C54B1" w:rsidRPr="003E1D63" w:rsidRDefault="009C54B1" w:rsidP="003E1D63">
            <w:pPr>
              <w:spacing w:after="0" w:line="240" w:lineRule="auto"/>
              <w:jc w:val="right"/>
            </w:pPr>
            <w:r w:rsidRPr="003E1D63">
              <w:t>  </w:t>
            </w:r>
          </w:p>
        </w:tc>
        <w:tc>
          <w:tcPr>
            <w:tcW w:w="1228" w:type="dxa"/>
            <w:shd w:val="clear" w:color="auto" w:fill="BDD6EE"/>
            <w:noWrap/>
            <w:vAlign w:val="center"/>
          </w:tcPr>
          <w:p w:rsidR="009C54B1" w:rsidRPr="003E1D63" w:rsidRDefault="009C54B1" w:rsidP="003E1D63">
            <w:pPr>
              <w:spacing w:after="0" w:line="240" w:lineRule="auto"/>
              <w:jc w:val="right"/>
            </w:pPr>
            <w:r w:rsidRPr="003E1D63">
              <w:t>50,2</w:t>
            </w:r>
          </w:p>
        </w:tc>
        <w:tc>
          <w:tcPr>
            <w:tcW w:w="1228" w:type="dxa"/>
            <w:shd w:val="clear" w:color="auto" w:fill="BDD6EE"/>
            <w:noWrap/>
            <w:vAlign w:val="center"/>
          </w:tcPr>
          <w:p w:rsidR="009C54B1" w:rsidRPr="003E1D63" w:rsidRDefault="009C54B1" w:rsidP="003E1D63">
            <w:pPr>
              <w:spacing w:after="0" w:line="240" w:lineRule="auto"/>
              <w:jc w:val="right"/>
            </w:pPr>
            <w:r w:rsidRPr="003E1D63">
              <w:t>40.814,5</w:t>
            </w:r>
          </w:p>
        </w:tc>
        <w:tc>
          <w:tcPr>
            <w:tcW w:w="1229" w:type="dxa"/>
            <w:shd w:val="clear" w:color="auto" w:fill="BDD6EE"/>
            <w:noWrap/>
            <w:vAlign w:val="center"/>
          </w:tcPr>
          <w:p w:rsidR="009C54B1" w:rsidRPr="003E1D63" w:rsidRDefault="009C54B1" w:rsidP="003E1D63">
            <w:pPr>
              <w:spacing w:after="0" w:line="240" w:lineRule="auto"/>
              <w:jc w:val="right"/>
            </w:pPr>
            <w:r w:rsidRPr="003E1D63">
              <w:t>0,12</w:t>
            </w:r>
          </w:p>
        </w:tc>
      </w:tr>
      <w:tr w:rsidR="009C54B1" w:rsidRPr="003E1D63" w:rsidTr="003E1D63">
        <w:trPr>
          <w:trHeight w:val="300"/>
        </w:trPr>
        <w:tc>
          <w:tcPr>
            <w:tcW w:w="1555" w:type="dxa"/>
            <w:vMerge w:val="restart"/>
            <w:shd w:val="clear" w:color="auto" w:fill="BDD6EE"/>
            <w:noWrap/>
            <w:vAlign w:val="center"/>
          </w:tcPr>
          <w:p w:rsidR="009C54B1" w:rsidRPr="003E1D63" w:rsidRDefault="009C54B1" w:rsidP="003E1D63">
            <w:pPr>
              <w:spacing w:after="0" w:line="240" w:lineRule="auto"/>
            </w:pPr>
            <w:r w:rsidRPr="003E1D63">
              <w:t>Λιγότερο αναπτυγμένες</w:t>
            </w:r>
          </w:p>
          <w:p w:rsidR="009C54B1" w:rsidRPr="003E1D63" w:rsidRDefault="009C54B1" w:rsidP="003E1D63">
            <w:pPr>
              <w:spacing w:after="0" w:line="240" w:lineRule="auto"/>
            </w:pPr>
            <w:r w:rsidRPr="003E1D63">
              <w:t> </w:t>
            </w:r>
          </w:p>
          <w:p w:rsidR="009C54B1" w:rsidRPr="003E1D63" w:rsidRDefault="009C54B1" w:rsidP="003E1D63">
            <w:pPr>
              <w:spacing w:after="0" w:line="240" w:lineRule="auto"/>
            </w:pPr>
            <w:r w:rsidRPr="003E1D63">
              <w:t> </w:t>
            </w:r>
          </w:p>
          <w:p w:rsidR="009C54B1" w:rsidRPr="003E1D63" w:rsidRDefault="009C54B1" w:rsidP="003E1D63">
            <w:pPr>
              <w:spacing w:after="0" w:line="240" w:lineRule="auto"/>
            </w:pPr>
            <w:r w:rsidRPr="003E1D63">
              <w:t> </w:t>
            </w:r>
          </w:p>
          <w:p w:rsidR="009C54B1" w:rsidRPr="003E1D63" w:rsidRDefault="009C54B1" w:rsidP="003E1D63">
            <w:pPr>
              <w:spacing w:after="0" w:line="240" w:lineRule="auto"/>
            </w:pPr>
            <w:r w:rsidRPr="003E1D63">
              <w:t> </w:t>
            </w:r>
          </w:p>
          <w:p w:rsidR="009C54B1" w:rsidRPr="003E1D63" w:rsidRDefault="009C54B1" w:rsidP="003E1D63">
            <w:pPr>
              <w:spacing w:after="0" w:line="240" w:lineRule="auto"/>
            </w:pPr>
            <w:r w:rsidRPr="003E1D63">
              <w:t> </w:t>
            </w:r>
          </w:p>
        </w:tc>
        <w:tc>
          <w:tcPr>
            <w:tcW w:w="3402" w:type="dxa"/>
            <w:noWrap/>
            <w:vAlign w:val="center"/>
          </w:tcPr>
          <w:p w:rsidR="009C54B1" w:rsidRPr="003E1D63" w:rsidRDefault="009C54B1" w:rsidP="003E1D63">
            <w:pPr>
              <w:spacing w:after="0" w:line="240" w:lineRule="auto"/>
            </w:pPr>
            <w:r w:rsidRPr="003E1D63">
              <w:t>ΑΝΑΤΟΛΙΚΗ ΜΑΚΕΔΟΝΙΑ &amp; ΘΡΑΚΗ</w:t>
            </w:r>
          </w:p>
        </w:tc>
        <w:tc>
          <w:tcPr>
            <w:tcW w:w="1228" w:type="dxa"/>
            <w:noWrap/>
            <w:vAlign w:val="center"/>
          </w:tcPr>
          <w:p w:rsidR="009C54B1" w:rsidRPr="003E1D63" w:rsidRDefault="009C54B1" w:rsidP="003E1D63">
            <w:pPr>
              <w:spacing w:after="0" w:line="240" w:lineRule="auto"/>
              <w:jc w:val="right"/>
            </w:pPr>
            <w:r w:rsidRPr="003E1D63">
              <w:t>13,6</w:t>
            </w:r>
          </w:p>
        </w:tc>
        <w:tc>
          <w:tcPr>
            <w:tcW w:w="1228" w:type="dxa"/>
            <w:noWrap/>
            <w:vAlign w:val="center"/>
          </w:tcPr>
          <w:p w:rsidR="009C54B1" w:rsidRPr="003E1D63" w:rsidRDefault="009C54B1" w:rsidP="003E1D63">
            <w:pPr>
              <w:spacing w:after="0" w:line="240" w:lineRule="auto"/>
              <w:jc w:val="right"/>
            </w:pPr>
            <w:r w:rsidRPr="003E1D63">
              <w:t>8.227,7</w:t>
            </w:r>
          </w:p>
        </w:tc>
        <w:tc>
          <w:tcPr>
            <w:tcW w:w="1229" w:type="dxa"/>
            <w:noWrap/>
            <w:vAlign w:val="center"/>
          </w:tcPr>
          <w:p w:rsidR="009C54B1" w:rsidRPr="003E1D63" w:rsidRDefault="009C54B1" w:rsidP="003E1D63">
            <w:pPr>
              <w:spacing w:after="0" w:line="240" w:lineRule="auto"/>
              <w:jc w:val="right"/>
            </w:pPr>
            <w:r w:rsidRPr="003E1D63">
              <w:t>0,17</w:t>
            </w:r>
          </w:p>
        </w:tc>
      </w:tr>
      <w:tr w:rsidR="009C54B1" w:rsidRPr="003E1D63" w:rsidTr="000E16FA">
        <w:trPr>
          <w:trHeight w:val="300"/>
        </w:trPr>
        <w:tc>
          <w:tcPr>
            <w:tcW w:w="1555" w:type="dxa"/>
            <w:vMerge/>
            <w:shd w:val="clear" w:color="auto" w:fill="BDD6EE"/>
            <w:noWrap/>
            <w:vAlign w:val="center"/>
          </w:tcPr>
          <w:p w:rsidR="009C54B1" w:rsidRPr="003E1D63" w:rsidRDefault="009C54B1" w:rsidP="003E1D63">
            <w:pPr>
              <w:spacing w:after="0" w:line="240" w:lineRule="auto"/>
            </w:pPr>
          </w:p>
        </w:tc>
        <w:tc>
          <w:tcPr>
            <w:tcW w:w="3402" w:type="dxa"/>
            <w:noWrap/>
            <w:vAlign w:val="center"/>
          </w:tcPr>
          <w:p w:rsidR="009C54B1" w:rsidRPr="003E1D63" w:rsidRDefault="009C54B1" w:rsidP="003E1D63">
            <w:pPr>
              <w:spacing w:after="0" w:line="240" w:lineRule="auto"/>
            </w:pPr>
            <w:r w:rsidRPr="003E1D63">
              <w:t>ΚΕΝΤΡΙΚΗ ΜΑΚΕΔΟΝΙΑ</w:t>
            </w:r>
          </w:p>
        </w:tc>
        <w:tc>
          <w:tcPr>
            <w:tcW w:w="1228" w:type="dxa"/>
            <w:noWrap/>
            <w:vAlign w:val="center"/>
          </w:tcPr>
          <w:p w:rsidR="009C54B1" w:rsidRPr="003E1D63" w:rsidRDefault="009C54B1" w:rsidP="003E1D63">
            <w:pPr>
              <w:spacing w:after="0" w:line="240" w:lineRule="auto"/>
              <w:jc w:val="right"/>
            </w:pPr>
            <w:r w:rsidRPr="003E1D63">
              <w:t>44,4</w:t>
            </w:r>
          </w:p>
        </w:tc>
        <w:tc>
          <w:tcPr>
            <w:tcW w:w="1228" w:type="dxa"/>
            <w:noWrap/>
            <w:vAlign w:val="center"/>
          </w:tcPr>
          <w:p w:rsidR="009C54B1" w:rsidRPr="003E1D63" w:rsidRDefault="009C54B1" w:rsidP="003E1D63">
            <w:pPr>
              <w:spacing w:after="0" w:line="240" w:lineRule="auto"/>
              <w:jc w:val="right"/>
            </w:pPr>
            <w:r w:rsidRPr="003E1D63">
              <w:t>28.095,4</w:t>
            </w:r>
          </w:p>
        </w:tc>
        <w:tc>
          <w:tcPr>
            <w:tcW w:w="1229" w:type="dxa"/>
            <w:noWrap/>
            <w:vAlign w:val="center"/>
          </w:tcPr>
          <w:p w:rsidR="009C54B1" w:rsidRPr="003E1D63" w:rsidRDefault="009C54B1" w:rsidP="003E1D63">
            <w:pPr>
              <w:spacing w:after="0" w:line="240" w:lineRule="auto"/>
              <w:jc w:val="right"/>
            </w:pPr>
            <w:r w:rsidRPr="003E1D63">
              <w:t>0,16</w:t>
            </w:r>
          </w:p>
        </w:tc>
      </w:tr>
      <w:tr w:rsidR="009C54B1" w:rsidRPr="003E1D63" w:rsidTr="000E16FA">
        <w:trPr>
          <w:trHeight w:val="300"/>
        </w:trPr>
        <w:tc>
          <w:tcPr>
            <w:tcW w:w="1555" w:type="dxa"/>
            <w:vMerge/>
            <w:shd w:val="clear" w:color="auto" w:fill="BDD6EE"/>
            <w:noWrap/>
            <w:vAlign w:val="center"/>
          </w:tcPr>
          <w:p w:rsidR="009C54B1" w:rsidRPr="003E1D63" w:rsidRDefault="009C54B1" w:rsidP="003E1D63">
            <w:pPr>
              <w:spacing w:after="0" w:line="240" w:lineRule="auto"/>
            </w:pPr>
          </w:p>
        </w:tc>
        <w:tc>
          <w:tcPr>
            <w:tcW w:w="3402" w:type="dxa"/>
            <w:shd w:val="clear" w:color="auto" w:fill="FFFF99"/>
            <w:noWrap/>
            <w:vAlign w:val="center"/>
          </w:tcPr>
          <w:p w:rsidR="009C54B1" w:rsidRPr="000E16FA" w:rsidRDefault="009C54B1" w:rsidP="003E1D63">
            <w:pPr>
              <w:spacing w:after="0" w:line="240" w:lineRule="auto"/>
              <w:rPr>
                <w:b/>
              </w:rPr>
            </w:pPr>
            <w:r w:rsidRPr="000E16FA">
              <w:rPr>
                <w:b/>
              </w:rPr>
              <w:t>ΗΠΕΙΡΟΣ</w:t>
            </w:r>
          </w:p>
        </w:tc>
        <w:tc>
          <w:tcPr>
            <w:tcW w:w="1228" w:type="dxa"/>
            <w:shd w:val="clear" w:color="auto" w:fill="FFFF99"/>
            <w:noWrap/>
            <w:vAlign w:val="center"/>
          </w:tcPr>
          <w:p w:rsidR="009C54B1" w:rsidRPr="000E16FA" w:rsidRDefault="009C54B1" w:rsidP="003E1D63">
            <w:pPr>
              <w:spacing w:after="0" w:line="240" w:lineRule="auto"/>
              <w:jc w:val="right"/>
              <w:rPr>
                <w:b/>
              </w:rPr>
            </w:pPr>
            <w:r w:rsidRPr="000E16FA">
              <w:rPr>
                <w:b/>
              </w:rPr>
              <w:t>1,2</w:t>
            </w:r>
          </w:p>
        </w:tc>
        <w:tc>
          <w:tcPr>
            <w:tcW w:w="1228" w:type="dxa"/>
            <w:shd w:val="clear" w:color="auto" w:fill="FFFF99"/>
            <w:noWrap/>
            <w:vAlign w:val="center"/>
          </w:tcPr>
          <w:p w:rsidR="009C54B1" w:rsidRPr="000E16FA" w:rsidRDefault="009C54B1" w:rsidP="003E1D63">
            <w:pPr>
              <w:spacing w:after="0" w:line="240" w:lineRule="auto"/>
              <w:jc w:val="right"/>
            </w:pPr>
            <w:r w:rsidRPr="000E16FA">
              <w:t>4.499,3</w:t>
            </w:r>
          </w:p>
        </w:tc>
        <w:tc>
          <w:tcPr>
            <w:tcW w:w="1229" w:type="dxa"/>
            <w:shd w:val="clear" w:color="auto" w:fill="FFFF99"/>
            <w:noWrap/>
            <w:vAlign w:val="center"/>
          </w:tcPr>
          <w:p w:rsidR="009C54B1" w:rsidRPr="000E16FA" w:rsidRDefault="009C54B1" w:rsidP="003E1D63">
            <w:pPr>
              <w:spacing w:after="0" w:line="240" w:lineRule="auto"/>
              <w:jc w:val="right"/>
            </w:pPr>
            <w:r w:rsidRPr="000E16FA">
              <w:t>0,03</w:t>
            </w:r>
          </w:p>
        </w:tc>
      </w:tr>
      <w:tr w:rsidR="009C54B1" w:rsidRPr="003E1D63" w:rsidTr="003E1D63">
        <w:trPr>
          <w:trHeight w:val="300"/>
        </w:trPr>
        <w:tc>
          <w:tcPr>
            <w:tcW w:w="1555" w:type="dxa"/>
            <w:vMerge/>
            <w:shd w:val="clear" w:color="auto" w:fill="BDD6EE"/>
            <w:noWrap/>
            <w:vAlign w:val="center"/>
          </w:tcPr>
          <w:p w:rsidR="009C54B1" w:rsidRPr="003E1D63" w:rsidRDefault="009C54B1" w:rsidP="003E1D63">
            <w:pPr>
              <w:spacing w:after="0" w:line="240" w:lineRule="auto"/>
            </w:pPr>
          </w:p>
        </w:tc>
        <w:tc>
          <w:tcPr>
            <w:tcW w:w="3402" w:type="dxa"/>
            <w:noWrap/>
            <w:vAlign w:val="center"/>
          </w:tcPr>
          <w:p w:rsidR="009C54B1" w:rsidRPr="003E1D63" w:rsidRDefault="009C54B1" w:rsidP="003E1D63">
            <w:pPr>
              <w:spacing w:after="0" w:line="240" w:lineRule="auto"/>
            </w:pPr>
            <w:r w:rsidRPr="003E1D63">
              <w:t>ΘΕΣΣΑΛΙΑ</w:t>
            </w:r>
          </w:p>
        </w:tc>
        <w:tc>
          <w:tcPr>
            <w:tcW w:w="1228" w:type="dxa"/>
            <w:noWrap/>
            <w:vAlign w:val="center"/>
          </w:tcPr>
          <w:p w:rsidR="009C54B1" w:rsidRPr="003E1D63" w:rsidRDefault="009C54B1" w:rsidP="003E1D63">
            <w:pPr>
              <w:spacing w:after="0" w:line="240" w:lineRule="auto"/>
              <w:jc w:val="right"/>
            </w:pPr>
            <w:r w:rsidRPr="003E1D63">
              <w:t>1,1</w:t>
            </w:r>
          </w:p>
        </w:tc>
        <w:tc>
          <w:tcPr>
            <w:tcW w:w="1228" w:type="dxa"/>
            <w:noWrap/>
            <w:vAlign w:val="center"/>
          </w:tcPr>
          <w:p w:rsidR="009C54B1" w:rsidRPr="003E1D63" w:rsidRDefault="009C54B1" w:rsidP="003E1D63">
            <w:pPr>
              <w:spacing w:after="0" w:line="240" w:lineRule="auto"/>
              <w:jc w:val="right"/>
            </w:pPr>
            <w:r w:rsidRPr="003E1D63">
              <w:t>9.905,7</w:t>
            </w:r>
          </w:p>
        </w:tc>
        <w:tc>
          <w:tcPr>
            <w:tcW w:w="1229" w:type="dxa"/>
            <w:noWrap/>
            <w:vAlign w:val="center"/>
          </w:tcPr>
          <w:p w:rsidR="009C54B1" w:rsidRPr="003E1D63" w:rsidRDefault="009C54B1" w:rsidP="003E1D63">
            <w:pPr>
              <w:spacing w:after="0" w:line="240" w:lineRule="auto"/>
              <w:jc w:val="right"/>
            </w:pPr>
            <w:r w:rsidRPr="003E1D63">
              <w:t>0,01</w:t>
            </w:r>
          </w:p>
        </w:tc>
      </w:tr>
      <w:tr w:rsidR="009C54B1" w:rsidRPr="003E1D63" w:rsidTr="003E1D63">
        <w:trPr>
          <w:trHeight w:val="300"/>
        </w:trPr>
        <w:tc>
          <w:tcPr>
            <w:tcW w:w="1555" w:type="dxa"/>
            <w:vMerge/>
            <w:shd w:val="clear" w:color="auto" w:fill="BDD6EE"/>
            <w:noWrap/>
            <w:vAlign w:val="center"/>
          </w:tcPr>
          <w:p w:rsidR="009C54B1" w:rsidRPr="003E1D63" w:rsidRDefault="009C54B1" w:rsidP="003E1D63">
            <w:pPr>
              <w:spacing w:after="0" w:line="240" w:lineRule="auto"/>
            </w:pPr>
          </w:p>
        </w:tc>
        <w:tc>
          <w:tcPr>
            <w:tcW w:w="3402" w:type="dxa"/>
            <w:noWrap/>
            <w:vAlign w:val="center"/>
          </w:tcPr>
          <w:p w:rsidR="009C54B1" w:rsidRPr="003E1D63" w:rsidRDefault="009C54B1" w:rsidP="003E1D63">
            <w:pPr>
              <w:spacing w:after="0" w:line="240" w:lineRule="auto"/>
            </w:pPr>
            <w:r w:rsidRPr="003E1D63">
              <w:t>ΔΥΤΙΚΗ ΕΛΛΑΔΑ</w:t>
            </w:r>
          </w:p>
        </w:tc>
        <w:tc>
          <w:tcPr>
            <w:tcW w:w="1228" w:type="dxa"/>
            <w:noWrap/>
            <w:vAlign w:val="center"/>
          </w:tcPr>
          <w:p w:rsidR="009C54B1" w:rsidRPr="003E1D63" w:rsidRDefault="009C54B1" w:rsidP="003E1D63">
            <w:pPr>
              <w:spacing w:after="0" w:line="240" w:lineRule="auto"/>
              <w:jc w:val="right"/>
            </w:pPr>
            <w:r w:rsidRPr="003E1D63">
              <w:t>11,3</w:t>
            </w:r>
          </w:p>
        </w:tc>
        <w:tc>
          <w:tcPr>
            <w:tcW w:w="1228" w:type="dxa"/>
            <w:noWrap/>
            <w:vAlign w:val="center"/>
          </w:tcPr>
          <w:p w:rsidR="009C54B1" w:rsidRPr="003E1D63" w:rsidRDefault="009C54B1" w:rsidP="003E1D63">
            <w:pPr>
              <w:spacing w:after="0" w:line="240" w:lineRule="auto"/>
              <w:jc w:val="right"/>
            </w:pPr>
            <w:r w:rsidRPr="003E1D63">
              <w:t>9.595,4</w:t>
            </w:r>
          </w:p>
        </w:tc>
        <w:tc>
          <w:tcPr>
            <w:tcW w:w="1229" w:type="dxa"/>
            <w:noWrap/>
            <w:vAlign w:val="center"/>
          </w:tcPr>
          <w:p w:rsidR="009C54B1" w:rsidRPr="003E1D63" w:rsidRDefault="009C54B1" w:rsidP="003E1D63">
            <w:pPr>
              <w:spacing w:after="0" w:line="240" w:lineRule="auto"/>
              <w:jc w:val="right"/>
            </w:pPr>
            <w:r w:rsidRPr="003E1D63">
              <w:t>0,12</w:t>
            </w:r>
          </w:p>
        </w:tc>
      </w:tr>
      <w:tr w:rsidR="009C54B1" w:rsidRPr="003E1D63" w:rsidTr="003E1D63">
        <w:trPr>
          <w:trHeight w:val="300"/>
        </w:trPr>
        <w:tc>
          <w:tcPr>
            <w:tcW w:w="1555" w:type="dxa"/>
            <w:vMerge/>
            <w:shd w:val="clear" w:color="auto" w:fill="BDD6EE"/>
            <w:noWrap/>
            <w:vAlign w:val="center"/>
          </w:tcPr>
          <w:p w:rsidR="009C54B1" w:rsidRPr="003E1D63" w:rsidRDefault="009C54B1" w:rsidP="003E1D63">
            <w:pPr>
              <w:spacing w:after="0" w:line="240" w:lineRule="auto"/>
            </w:pPr>
          </w:p>
        </w:tc>
        <w:tc>
          <w:tcPr>
            <w:tcW w:w="3402" w:type="dxa"/>
            <w:shd w:val="clear" w:color="auto" w:fill="BDD6EE"/>
            <w:noWrap/>
            <w:vAlign w:val="center"/>
          </w:tcPr>
          <w:p w:rsidR="009C54B1" w:rsidRPr="003E1D63" w:rsidRDefault="009C54B1" w:rsidP="003E1D63">
            <w:pPr>
              <w:spacing w:after="0" w:line="240" w:lineRule="auto"/>
              <w:jc w:val="right"/>
            </w:pPr>
            <w:r w:rsidRPr="003E1D63">
              <w:t> </w:t>
            </w:r>
          </w:p>
        </w:tc>
        <w:tc>
          <w:tcPr>
            <w:tcW w:w="1228" w:type="dxa"/>
            <w:shd w:val="clear" w:color="auto" w:fill="BDD6EE"/>
            <w:noWrap/>
            <w:vAlign w:val="center"/>
          </w:tcPr>
          <w:p w:rsidR="009C54B1" w:rsidRPr="003E1D63" w:rsidRDefault="009C54B1" w:rsidP="003E1D63">
            <w:pPr>
              <w:spacing w:after="0" w:line="240" w:lineRule="auto"/>
              <w:jc w:val="right"/>
            </w:pPr>
            <w:r w:rsidRPr="003E1D63">
              <w:t>71,6</w:t>
            </w:r>
          </w:p>
        </w:tc>
        <w:tc>
          <w:tcPr>
            <w:tcW w:w="1228" w:type="dxa"/>
            <w:shd w:val="clear" w:color="auto" w:fill="BDD6EE"/>
            <w:noWrap/>
            <w:vAlign w:val="center"/>
          </w:tcPr>
          <w:p w:rsidR="009C54B1" w:rsidRPr="003E1D63" w:rsidRDefault="009C54B1" w:rsidP="003E1D63">
            <w:pPr>
              <w:spacing w:after="0" w:line="240" w:lineRule="auto"/>
              <w:jc w:val="right"/>
            </w:pPr>
            <w:r w:rsidRPr="003E1D63">
              <w:t>60.323,5</w:t>
            </w:r>
          </w:p>
        </w:tc>
        <w:tc>
          <w:tcPr>
            <w:tcW w:w="1229" w:type="dxa"/>
            <w:shd w:val="clear" w:color="auto" w:fill="BDD6EE"/>
            <w:noWrap/>
            <w:vAlign w:val="center"/>
          </w:tcPr>
          <w:p w:rsidR="009C54B1" w:rsidRPr="003E1D63" w:rsidRDefault="009C54B1" w:rsidP="003E1D63">
            <w:pPr>
              <w:spacing w:after="0" w:line="240" w:lineRule="auto"/>
              <w:jc w:val="right"/>
            </w:pPr>
            <w:r w:rsidRPr="003E1D63">
              <w:t>0,12</w:t>
            </w:r>
          </w:p>
        </w:tc>
      </w:tr>
      <w:tr w:rsidR="009C54B1" w:rsidRPr="003E1D63" w:rsidTr="003E1D63">
        <w:trPr>
          <w:trHeight w:val="543"/>
        </w:trPr>
        <w:tc>
          <w:tcPr>
            <w:tcW w:w="4957" w:type="dxa"/>
            <w:gridSpan w:val="2"/>
            <w:shd w:val="clear" w:color="auto" w:fill="9CC2E5"/>
            <w:noWrap/>
            <w:vAlign w:val="center"/>
          </w:tcPr>
          <w:p w:rsidR="009C54B1" w:rsidRPr="003E1D63" w:rsidRDefault="009C54B1" w:rsidP="003E1D63">
            <w:pPr>
              <w:spacing w:after="0" w:line="240" w:lineRule="auto"/>
              <w:jc w:val="right"/>
              <w:rPr>
                <w:b/>
              </w:rPr>
            </w:pPr>
            <w:r w:rsidRPr="003E1D63">
              <w:rPr>
                <w:b/>
              </w:rPr>
              <w:t>ΣΥΝΟΛΟ ΧΩΡΑΣ</w:t>
            </w:r>
          </w:p>
        </w:tc>
        <w:tc>
          <w:tcPr>
            <w:tcW w:w="1228" w:type="dxa"/>
            <w:shd w:val="clear" w:color="auto" w:fill="9CC2E5"/>
            <w:noWrap/>
            <w:vAlign w:val="center"/>
          </w:tcPr>
          <w:p w:rsidR="009C54B1" w:rsidRPr="003E1D63" w:rsidRDefault="009C54B1" w:rsidP="003E1D63">
            <w:pPr>
              <w:spacing w:after="0" w:line="240" w:lineRule="auto"/>
              <w:jc w:val="right"/>
              <w:rPr>
                <w:b/>
              </w:rPr>
            </w:pPr>
            <w:r w:rsidRPr="003E1D63">
              <w:rPr>
                <w:b/>
              </w:rPr>
              <w:t>485,9</w:t>
            </w:r>
          </w:p>
        </w:tc>
        <w:tc>
          <w:tcPr>
            <w:tcW w:w="1228" w:type="dxa"/>
            <w:shd w:val="clear" w:color="auto" w:fill="9CC2E5"/>
            <w:noWrap/>
            <w:vAlign w:val="center"/>
          </w:tcPr>
          <w:p w:rsidR="009C54B1" w:rsidRPr="003E1D63" w:rsidRDefault="009C54B1" w:rsidP="003E1D63">
            <w:pPr>
              <w:spacing w:after="0" w:line="240" w:lineRule="auto"/>
              <w:jc w:val="right"/>
              <w:rPr>
                <w:b/>
              </w:rPr>
            </w:pPr>
            <w:r w:rsidRPr="003E1D63">
              <w:rPr>
                <w:b/>
              </w:rPr>
              <w:t xml:space="preserve">208.531,7   </w:t>
            </w:r>
          </w:p>
        </w:tc>
        <w:tc>
          <w:tcPr>
            <w:tcW w:w="1229" w:type="dxa"/>
            <w:shd w:val="clear" w:color="auto" w:fill="9CC2E5"/>
            <w:noWrap/>
            <w:vAlign w:val="center"/>
          </w:tcPr>
          <w:p w:rsidR="009C54B1" w:rsidRPr="003E1D63" w:rsidRDefault="009C54B1" w:rsidP="003E1D63">
            <w:pPr>
              <w:spacing w:after="0" w:line="240" w:lineRule="auto"/>
              <w:jc w:val="right"/>
              <w:rPr>
                <w:b/>
              </w:rPr>
            </w:pPr>
            <w:r w:rsidRPr="003E1D63">
              <w:rPr>
                <w:b/>
              </w:rPr>
              <w:t>0,23</w:t>
            </w:r>
          </w:p>
        </w:tc>
      </w:tr>
    </w:tbl>
    <w:p w:rsidR="009C54B1" w:rsidRPr="000E16FA" w:rsidRDefault="009C54B1" w:rsidP="000E16FA">
      <w:pPr>
        <w:spacing w:after="0"/>
        <w:ind w:left="357"/>
        <w:jc w:val="both"/>
        <w:rPr>
          <w:sz w:val="20"/>
          <w:szCs w:val="20"/>
        </w:rPr>
      </w:pPr>
      <w:r w:rsidRPr="000E16FA">
        <w:rPr>
          <w:sz w:val="20"/>
          <w:szCs w:val="20"/>
        </w:rPr>
        <w:t xml:space="preserve">* Τελευταίο έτος για το οποίο υπάρχουν διαθέσιμα στοιχεία ΑΕΠ και αναλυτικά στοιχεία Ε&amp;Α ανά περιφέρεια </w:t>
      </w:r>
    </w:p>
    <w:p w:rsidR="009C54B1" w:rsidRPr="000E16FA" w:rsidRDefault="009C54B1" w:rsidP="000E16FA">
      <w:pPr>
        <w:spacing w:after="0"/>
        <w:ind w:left="357"/>
        <w:jc w:val="both"/>
        <w:rPr>
          <w:sz w:val="20"/>
          <w:szCs w:val="20"/>
        </w:rPr>
      </w:pPr>
      <w:r w:rsidRPr="000E16FA">
        <w:rPr>
          <w:sz w:val="20"/>
          <w:szCs w:val="20"/>
        </w:rPr>
        <w:t>**πηγή: Εθνικό Κέντρο Τεκμηρίωσης, στατιστικά στοιχεία Ε&amp;Α για το 2011</w:t>
      </w:r>
    </w:p>
    <w:p w:rsidR="009C54B1" w:rsidRPr="000E16FA" w:rsidRDefault="009C54B1" w:rsidP="000E16FA">
      <w:pPr>
        <w:spacing w:after="0"/>
        <w:ind w:left="357"/>
        <w:jc w:val="both"/>
        <w:rPr>
          <w:i/>
          <w:sz w:val="20"/>
          <w:szCs w:val="20"/>
        </w:rPr>
      </w:pPr>
      <w:r w:rsidRPr="000E16FA">
        <w:rPr>
          <w:sz w:val="20"/>
          <w:szCs w:val="20"/>
        </w:rPr>
        <w:t xml:space="preserve">*** πηγή: </w:t>
      </w:r>
      <w:r w:rsidRPr="000E16FA">
        <w:rPr>
          <w:sz w:val="20"/>
          <w:szCs w:val="20"/>
          <w:lang w:val="en-US"/>
        </w:rPr>
        <w:t>Eurostat</w:t>
      </w:r>
      <w:r w:rsidRPr="000E16FA">
        <w:rPr>
          <w:sz w:val="20"/>
          <w:szCs w:val="20"/>
        </w:rPr>
        <w:t xml:space="preserve"> (τελευταία ενημέρωση στοιχείων 03.03.2014 – </w:t>
      </w:r>
      <w:r w:rsidRPr="000E16FA">
        <w:rPr>
          <w:i/>
          <w:sz w:val="20"/>
          <w:szCs w:val="20"/>
        </w:rPr>
        <w:t xml:space="preserve">στοιχεία για το αναθεωρημένο ΑΕΠ των χωρών σε επίπεδο περιφέρειας δεν έχουν δημοσιευτεί ακόμα. Η αναθεωρημένη τιμή του ΑΕΠ του συνόλου χώρας για το 2011 ανέρχεται στα </w:t>
      </w:r>
      <w:smartTag w:uri="urn:schemas-microsoft-com:office:smarttags" w:element="metricconverter">
        <w:smartTagPr>
          <w:attr w:name="ProductID" w:val="207.752,0 εκ."/>
        </w:smartTagPr>
        <w:r w:rsidRPr="000E16FA">
          <w:rPr>
            <w:i/>
            <w:sz w:val="20"/>
            <w:szCs w:val="20"/>
          </w:rPr>
          <w:t>207.752,0 εκ.</w:t>
        </w:r>
      </w:smartTag>
      <w:r w:rsidRPr="000E16FA">
        <w:rPr>
          <w:i/>
          <w:sz w:val="20"/>
          <w:szCs w:val="20"/>
        </w:rPr>
        <w:t xml:space="preserve"> Ευρώ. Η αναθεώρηση πραγματοποιήθηκε από την ΕΛ.ΣΤΑΤ σύμφωνα με τον Κανονισμό EE 549/2013 της Ευρωπαϊκής Ένωσης (ESA 2010)).</w:t>
      </w:r>
    </w:p>
    <w:p w:rsidR="009C54B1" w:rsidRDefault="009C54B1" w:rsidP="0061280D">
      <w:pPr>
        <w:spacing w:after="0"/>
        <w:ind w:left="357"/>
      </w:pPr>
    </w:p>
    <w:p w:rsidR="009C54B1" w:rsidRPr="000E16FA" w:rsidRDefault="009C54B1">
      <w:pPr>
        <w:rPr>
          <w:rFonts w:ascii="Verdana" w:hAnsi="Verdana"/>
        </w:rPr>
      </w:pPr>
      <w:r w:rsidRPr="000E16FA">
        <w:rPr>
          <w:rFonts w:ascii="Verdana" w:hAnsi="Verdana"/>
        </w:rPr>
        <w:t xml:space="preserve">Συνεπώς τίθεται </w:t>
      </w:r>
      <w:r w:rsidRPr="000E16FA">
        <w:rPr>
          <w:rFonts w:ascii="Verdana" w:hAnsi="Verdana"/>
          <w:b/>
          <w:i/>
          <w:u w:val="single"/>
        </w:rPr>
        <w:t>τιμή βάσης Δαπάνης Ε&amp;Α των επιχειρήσεων = 1.200.000€.</w:t>
      </w:r>
    </w:p>
    <w:p w:rsidR="009C54B1" w:rsidRPr="000E16FA" w:rsidRDefault="009C54B1" w:rsidP="0061280D">
      <w:pPr>
        <w:jc w:val="both"/>
        <w:rPr>
          <w:rFonts w:ascii="Verdana" w:hAnsi="Verdana"/>
        </w:rPr>
      </w:pPr>
      <w:r w:rsidRPr="000E16FA">
        <w:rPr>
          <w:rFonts w:ascii="Verdana" w:hAnsi="Verdana"/>
        </w:rPr>
        <w:t>Η τιμή στόχος που έχει τεθεί για την ΔΕΠΕΤΑ το 2023 σε εθνικό επίπεδο είναι 0,38%. Προκειμένου να γίνει εκτίμηση της ΔΕΠΕΤΑ ανά κατηγορία περιφερειών για το έτος 2023, υπολογίσθηκε καταρχήν το ποσοστό της περιφερειακής ΔΕΠΕΤΑ ως προς την συνολική κατά το έτος 2011 για κάθε κατηγορία περιφέρειας (Στήλη 3).</w:t>
      </w:r>
    </w:p>
    <w:p w:rsidR="009C54B1" w:rsidRDefault="009C54B1" w:rsidP="0061280D">
      <w:pPr>
        <w:jc w:val="center"/>
      </w:pPr>
      <w:r>
        <w:object w:dxaOrig="8203" w:dyaOrig="3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188.25pt" o:ole="">
            <v:imagedata r:id="rId8" o:title=""/>
          </v:shape>
          <o:OLEObject Type="Embed" ProgID="Excel.Sheet.12" ShapeID="_x0000_i1025" DrawAspect="Content" ObjectID="_1567922470" r:id="rId9"/>
        </w:object>
      </w:r>
    </w:p>
    <w:p w:rsidR="009C54B1" w:rsidRPr="000E16FA" w:rsidRDefault="009C54B1" w:rsidP="0061280D">
      <w:pPr>
        <w:jc w:val="both"/>
        <w:rPr>
          <w:rFonts w:ascii="Verdana" w:hAnsi="Verdana"/>
        </w:rPr>
      </w:pPr>
      <w:r w:rsidRPr="000E16FA">
        <w:rPr>
          <w:rFonts w:ascii="Verdana" w:hAnsi="Verdana"/>
        </w:rPr>
        <w:t xml:space="preserve">Τα ποσοστά που προέκυψαν από την ανάλυση της ΔΕΠΕΤΑ για το έτος 2011, εφαρμόστηκαν επί της τιμής στόχου 0,38% του  για τον προσδιορισμό της ΔΕΠΕΤΑ ανά κατηγορία περιφερειών (στήλη 4). Τα </w:t>
      </w:r>
      <w:r w:rsidRPr="000E16FA">
        <w:rPr>
          <w:rFonts w:ascii="Verdana" w:hAnsi="Verdana"/>
        </w:rPr>
        <w:lastRenderedPageBreak/>
        <w:t>ποσοστά που προέκυψαν αναπροσαρμόστηκαν στην συνέχεια, σύμφωνα με την στήλη 5 του πίνακα με το ακόλουθο σκεπτικό.</w:t>
      </w:r>
    </w:p>
    <w:p w:rsidR="009C54B1" w:rsidRPr="000E16FA" w:rsidRDefault="009C54B1" w:rsidP="0061280D">
      <w:pPr>
        <w:jc w:val="both"/>
        <w:rPr>
          <w:rFonts w:ascii="Verdana" w:hAnsi="Verdana"/>
        </w:rPr>
      </w:pPr>
      <w:r w:rsidRPr="000E16FA">
        <w:rPr>
          <w:rFonts w:ascii="Verdana" w:hAnsi="Verdana"/>
        </w:rPr>
        <w:t>Η δαπάνη των επιχειρήσεων για έρευνα (ΔΕΠΕΤΑ) εξαρτάται από το ΑΕΠ της χώρας. Επομένως, μείωση του ΑΕΠ σε περιόδους ύφεσης (όπως συνέβη και κατά το έτος 2011) έχει ως αποτέλεσμα την εμφάνιση αυξημένου ποσοστού ΔΕΠΕΤΑ. Αντίθετα, σε περίοδο ανάπτυξης και με δεδομένο ότι οι δαπάνες των επιχειρήσεων δεν αυξάνονται με τον ίδιο ρυθμό όπως το ΑΕΠ, το ποσοστό ΔΕΠΕ</w:t>
      </w:r>
      <w:r>
        <w:rPr>
          <w:rFonts w:ascii="Verdana" w:hAnsi="Verdana"/>
        </w:rPr>
        <w:t>ΤΑ μπορεί να μειωθεί. Με βάση τα</w:t>
      </w:r>
      <w:r w:rsidRPr="000E16FA">
        <w:rPr>
          <w:rFonts w:ascii="Verdana" w:hAnsi="Verdana"/>
        </w:rPr>
        <w:t xml:space="preserve"> προαναφερθέντα και λαμβάνοντας υπόψη ότι η Ελλάδα εξέρχεται από την κρίση και εισέρχεται σε περίοδο ανάπτυξης:</w:t>
      </w:r>
    </w:p>
    <w:p w:rsidR="009C54B1" w:rsidRPr="000E16FA" w:rsidRDefault="009C54B1" w:rsidP="0061280D">
      <w:pPr>
        <w:pStyle w:val="a9"/>
        <w:numPr>
          <w:ilvl w:val="0"/>
          <w:numId w:val="41"/>
        </w:numPr>
        <w:spacing w:after="200" w:line="276" w:lineRule="auto"/>
        <w:jc w:val="both"/>
        <w:rPr>
          <w:rFonts w:ascii="Verdana" w:hAnsi="Verdana"/>
        </w:rPr>
      </w:pPr>
      <w:r w:rsidRPr="000E16FA">
        <w:rPr>
          <w:rFonts w:ascii="Verdana" w:hAnsi="Verdana"/>
        </w:rPr>
        <w:t xml:space="preserve">Οι λιγότερο ανεπτυγμένες περιφέρειες θα παρουσιάσουν ανάπτυξη (εν μέρει λόγω του τουρισμού) και επομένως θα έχουν μεγαλύτερο ΑΕΠ. Όμως, λόγω μικρής κρίσιμης μάζας ερευνητικού δυναμικού, δεν θα έχουν αυξημένες δαπάνες από πλευράς επιχειρήσεων για έρευνα. Στις περιφέρειες αυτές η εθνική </w:t>
      </w:r>
      <w:r w:rsidRPr="000E16FA">
        <w:rPr>
          <w:rFonts w:ascii="Verdana" w:hAnsi="Verdana"/>
          <w:lang w:val="en-US"/>
        </w:rPr>
        <w:t>RIS</w:t>
      </w:r>
      <w:r w:rsidRPr="000E16FA">
        <w:rPr>
          <w:rFonts w:ascii="Verdana" w:hAnsi="Verdana"/>
        </w:rPr>
        <w:t>3 θα στοχεύσει στην ανάπτυξη κουλτούρας καινοτομίας και «εισαγωγή» έρευνας από άλλες περιφέρειες και το εξωτερικό.</w:t>
      </w:r>
    </w:p>
    <w:p w:rsidR="009C54B1" w:rsidRPr="000E16FA" w:rsidRDefault="009C54B1" w:rsidP="0061280D">
      <w:pPr>
        <w:spacing w:after="200" w:line="276" w:lineRule="auto"/>
        <w:jc w:val="both"/>
        <w:rPr>
          <w:rFonts w:ascii="Verdana" w:hAnsi="Verdana"/>
        </w:rPr>
      </w:pPr>
      <w:r w:rsidRPr="000E16FA">
        <w:rPr>
          <w:rFonts w:ascii="Verdana" w:hAnsi="Verdana"/>
        </w:rPr>
        <w:t xml:space="preserve">Επιλέγοντας το σενάριο ΔΕΠΕΤΑ 2023 με την εφαρμογή </w:t>
      </w:r>
      <w:r w:rsidRPr="000E16FA">
        <w:rPr>
          <w:rFonts w:ascii="Verdana" w:hAnsi="Verdana"/>
          <w:lang w:val="en-US"/>
        </w:rPr>
        <w:t>RIS</w:t>
      </w:r>
      <w:r w:rsidRPr="000E16FA">
        <w:rPr>
          <w:rFonts w:ascii="Verdana" w:hAnsi="Verdana"/>
        </w:rPr>
        <w:t xml:space="preserve">3 για τις λιγότερο ανεπτυγμένες περιφέρειες προκύπτει ποσοστό αύξησης (0,15-0,12)/0,12=0,25=25%. Λαμβάνοντας υπόψη τις ιδιαιτερότητες και την Ένταση Ε&amp;Α 2011 (Δαπάνες Ε&amp;Α ως  % ΑΕΠ) της Περιφέρειας Ηπείρου, σε σχέση με τις λοιπές λιγότερο ανεπτυγμένες περιφέρειες, επιλέγεται </w:t>
      </w:r>
      <w:r w:rsidRPr="000E16FA">
        <w:rPr>
          <w:rFonts w:ascii="Verdana" w:hAnsi="Verdana"/>
          <w:b/>
        </w:rPr>
        <w:t xml:space="preserve">στόχος αύξησης της Δαπάνης Ε&amp;Α των επιχειρήσεων = 20% </w:t>
      </w:r>
      <w:r w:rsidRPr="000E16FA">
        <w:rPr>
          <w:rFonts w:ascii="Verdana" w:hAnsi="Verdana"/>
        </w:rPr>
        <w:t>άρα 1.200.000€ * 1,2 =</w:t>
      </w:r>
      <w:r w:rsidRPr="000E16FA">
        <w:rPr>
          <w:rFonts w:ascii="Verdana" w:hAnsi="Verdana"/>
          <w:b/>
        </w:rPr>
        <w:t xml:space="preserve"> </w:t>
      </w:r>
      <w:r w:rsidRPr="000E16FA">
        <w:rPr>
          <w:rFonts w:ascii="Verdana" w:hAnsi="Verdana"/>
          <w:b/>
          <w:i/>
          <w:u w:val="single"/>
        </w:rPr>
        <w:t>1.440.000€ τιμή στόχος 2013.</w:t>
      </w:r>
    </w:p>
    <w:p w:rsidR="009C54B1" w:rsidRDefault="009C54B1">
      <w:r w:rsidRPr="000E16FA">
        <w:rPr>
          <w:rFonts w:ascii="Verdana" w:hAnsi="Verdana"/>
        </w:rPr>
        <w:br w:type="page"/>
      </w:r>
    </w:p>
    <w:p w:rsidR="009C54B1" w:rsidRPr="000E16FA" w:rsidRDefault="009C54B1" w:rsidP="004F1260">
      <w:pPr>
        <w:pStyle w:val="Default"/>
        <w:spacing w:before="120" w:after="120"/>
        <w:jc w:val="both"/>
        <w:rPr>
          <w:rFonts w:ascii="Verdana" w:hAnsi="Verdana" w:cs="Times New Roman"/>
          <w:b/>
          <w:color w:val="auto"/>
          <w:sz w:val="22"/>
          <w:szCs w:val="22"/>
          <w:lang w:eastAsia="en-US"/>
        </w:rPr>
      </w:pPr>
      <w:r w:rsidRPr="000E16FA">
        <w:rPr>
          <w:rFonts w:ascii="Verdana" w:hAnsi="Verdana" w:cs="Times New Roman"/>
          <w:b/>
          <w:color w:val="auto"/>
          <w:sz w:val="22"/>
          <w:szCs w:val="22"/>
          <w:lang w:eastAsia="en-US"/>
        </w:rPr>
        <w:t>Θεματικός στόχος 2: «Βελτίωση της πρόσβασης, της χρήσης και της ποιότητας των τεχνολογιών των πληροφοριών και των επικοινωνιών»</w:t>
      </w:r>
    </w:p>
    <w:p w:rsidR="009C54B1" w:rsidRDefault="009C54B1" w:rsidP="00905977">
      <w:pPr>
        <w:rPr>
          <w:rFonts w:ascii="Verdana" w:hAnsi="Verdana"/>
          <w:b/>
        </w:rPr>
      </w:pPr>
    </w:p>
    <w:p w:rsidR="009C54B1" w:rsidRPr="000E16FA" w:rsidRDefault="009C54B1" w:rsidP="000E16FA">
      <w:pPr>
        <w:pBdr>
          <w:top w:val="single" w:sz="4" w:space="1" w:color="auto"/>
          <w:left w:val="single" w:sz="4" w:space="4" w:color="auto"/>
          <w:bottom w:val="single" w:sz="4" w:space="1" w:color="auto"/>
          <w:right w:val="single" w:sz="4" w:space="4" w:color="auto"/>
        </w:pBdr>
        <w:rPr>
          <w:rFonts w:ascii="Verdana" w:hAnsi="Verdana"/>
          <w:b/>
        </w:rPr>
      </w:pPr>
      <w:r w:rsidRPr="000E16FA">
        <w:rPr>
          <w:rFonts w:ascii="Verdana" w:hAnsi="Verdana"/>
          <w:b/>
        </w:rPr>
        <w:t>Ε.Π.2.</w:t>
      </w:r>
      <w:r>
        <w:rPr>
          <w:rFonts w:ascii="Verdana" w:hAnsi="Verdana"/>
          <w:b/>
        </w:rPr>
        <w:t>β</w:t>
      </w:r>
    </w:p>
    <w:p w:rsidR="009C54B1" w:rsidRPr="000E16FA" w:rsidRDefault="009C54B1" w:rsidP="003641FA">
      <w:pPr>
        <w:jc w:val="both"/>
        <w:rPr>
          <w:rFonts w:ascii="Verdana" w:hAnsi="Verdana"/>
          <w:b/>
        </w:rPr>
      </w:pPr>
      <w:r w:rsidRPr="000E16FA">
        <w:rPr>
          <w:rFonts w:ascii="Verdana" w:hAnsi="Verdana"/>
          <w:b/>
        </w:rPr>
        <w:t xml:space="preserve">ΕΣ 2.2.1 Αύξηση προσφοράς και ζήτησης για προϊόντα  και υπηρεσίες ΤΠΕ στην τοπική επιχειρηματικότητα </w:t>
      </w:r>
    </w:p>
    <w:p w:rsidR="009C54B1" w:rsidRPr="000E16FA" w:rsidRDefault="009C54B1" w:rsidP="003641FA">
      <w:pPr>
        <w:jc w:val="both"/>
        <w:rPr>
          <w:rFonts w:ascii="Verdana" w:hAnsi="Verdana"/>
          <w:i/>
          <w:u w:val="single"/>
        </w:rPr>
      </w:pPr>
      <w:r w:rsidRPr="000E16FA">
        <w:rPr>
          <w:rFonts w:ascii="Verdana" w:hAnsi="Verdana"/>
          <w:i/>
          <w:u w:val="single"/>
        </w:rPr>
        <w:t>Αναμενόμενα αποτελέσματα</w:t>
      </w:r>
    </w:p>
    <w:p w:rsidR="009C54B1" w:rsidRPr="000E16FA" w:rsidRDefault="009C54B1" w:rsidP="00FA6C3B">
      <w:pPr>
        <w:pStyle w:val="a9"/>
        <w:numPr>
          <w:ilvl w:val="0"/>
          <w:numId w:val="41"/>
        </w:numPr>
        <w:jc w:val="both"/>
        <w:rPr>
          <w:rFonts w:ascii="Verdana" w:hAnsi="Verdana"/>
          <w:i/>
          <w:u w:val="single"/>
        </w:rPr>
      </w:pPr>
      <w:r w:rsidRPr="000E16FA">
        <w:rPr>
          <w:rFonts w:ascii="Verdana" w:hAnsi="Verdana"/>
          <w:i/>
          <w:iCs/>
        </w:rPr>
        <w:t>Ανάπτυξη συνθηκών για τη βελτίωση της  ανταγωνιστικότητας στις τοπικές επιχειρήσεις</w:t>
      </w:r>
    </w:p>
    <w:p w:rsidR="009C54B1" w:rsidRPr="000E16FA" w:rsidRDefault="009C54B1" w:rsidP="0082344B">
      <w:pPr>
        <w:pStyle w:val="a9"/>
        <w:jc w:val="both"/>
        <w:rPr>
          <w:rFonts w:ascii="Verdana" w:hAnsi="Verdana"/>
          <w:u w:val="single"/>
        </w:rPr>
      </w:pPr>
    </w:p>
    <w:p w:rsidR="009C54B1" w:rsidRPr="000E16FA" w:rsidRDefault="009C54B1" w:rsidP="003641FA">
      <w:pPr>
        <w:jc w:val="both"/>
        <w:rPr>
          <w:rFonts w:ascii="Verdana" w:hAnsi="Verdana"/>
          <w:u w:val="single"/>
        </w:rPr>
      </w:pPr>
      <w:r w:rsidRPr="000E16FA">
        <w:rPr>
          <w:rFonts w:ascii="Verdana" w:hAnsi="Verdana"/>
          <w:u w:val="single"/>
        </w:rPr>
        <w:t>Δείκτης εκροών - κοινός</w:t>
      </w:r>
    </w:p>
    <w:p w:rsidR="009C54B1" w:rsidRPr="000E16FA" w:rsidRDefault="009C54B1" w:rsidP="003641FA">
      <w:pPr>
        <w:jc w:val="both"/>
        <w:rPr>
          <w:rFonts w:ascii="Verdana" w:hAnsi="Verdana"/>
          <w:b/>
        </w:rPr>
      </w:pPr>
      <w:r w:rsidRPr="000E16FA">
        <w:rPr>
          <w:rFonts w:ascii="Verdana" w:hAnsi="Verdana"/>
          <w:b/>
          <w:lang w:val="en-US"/>
        </w:rPr>
        <w:t>CO</w:t>
      </w:r>
      <w:r w:rsidRPr="000E16FA">
        <w:rPr>
          <w:rFonts w:ascii="Verdana" w:hAnsi="Verdana"/>
          <w:b/>
        </w:rPr>
        <w:t>02 Αριθμός επιχειρήσεων που λαμβάνουν επιχορηγήσεις</w:t>
      </w:r>
    </w:p>
    <w:p w:rsidR="009C54B1" w:rsidRPr="000E16FA" w:rsidRDefault="009C54B1" w:rsidP="003641FA">
      <w:pPr>
        <w:jc w:val="both"/>
        <w:rPr>
          <w:rFonts w:ascii="Verdana" w:hAnsi="Verdana"/>
          <w:u w:val="single"/>
        </w:rPr>
      </w:pPr>
      <w:r w:rsidRPr="000E16FA">
        <w:rPr>
          <w:rFonts w:ascii="Verdana" w:hAnsi="Verdana"/>
          <w:u w:val="single"/>
        </w:rPr>
        <w:t xml:space="preserve">Σχετικές Δράσεις: </w:t>
      </w:r>
    </w:p>
    <w:p w:rsidR="009C54B1" w:rsidRPr="000E16FA" w:rsidRDefault="009C54B1" w:rsidP="003641FA">
      <w:pPr>
        <w:jc w:val="both"/>
        <w:rPr>
          <w:rFonts w:ascii="Verdana" w:hAnsi="Verdana"/>
          <w:b/>
          <w:i/>
        </w:rPr>
      </w:pPr>
      <w:r w:rsidRPr="000E16FA">
        <w:rPr>
          <w:rFonts w:ascii="Verdana" w:hAnsi="Verdana"/>
          <w:b/>
          <w:i/>
        </w:rPr>
        <w:t xml:space="preserve">2.2.1.1 Ανάπτυξη ψηφιακών προϊόντων και υπηρεσιών από τις MME                                                                                                           </w:t>
      </w:r>
    </w:p>
    <w:p w:rsidR="009C54B1" w:rsidRPr="000E16FA" w:rsidRDefault="009C54B1" w:rsidP="0009329D">
      <w:pPr>
        <w:jc w:val="both"/>
        <w:rPr>
          <w:rFonts w:ascii="Verdana" w:hAnsi="Verdana"/>
          <w:b/>
          <w:i/>
        </w:rPr>
      </w:pPr>
      <w:r w:rsidRPr="000E16FA">
        <w:rPr>
          <w:rFonts w:ascii="Verdana" w:hAnsi="Verdana"/>
          <w:b/>
          <w:i/>
        </w:rPr>
        <w:t>2.2.1.2 Ενίσχυση της ζήτησης υπηρεσιών ΤΠΕ από τις τοπικές ΜΜΕ</w:t>
      </w:r>
    </w:p>
    <w:p w:rsidR="009C54B1" w:rsidRPr="000E16FA" w:rsidRDefault="009C54B1" w:rsidP="003641FA">
      <w:pPr>
        <w:jc w:val="both"/>
        <w:rPr>
          <w:rFonts w:ascii="Verdana" w:hAnsi="Verdana"/>
        </w:rPr>
      </w:pPr>
      <w:r w:rsidRPr="000E16FA">
        <w:rPr>
          <w:rFonts w:ascii="Verdana" w:hAnsi="Verdana"/>
        </w:rPr>
        <w:t>Γίνεται η παραδοχή ότι το 60% του προϋπολογισμού του ειδικού στόχου θα κατευθυνθεί στη Δράση 2.2.1.1 και το 40% στη Δράση 2.2.1.2</w:t>
      </w:r>
    </w:p>
    <w:p w:rsidR="009C54B1" w:rsidRPr="000E16FA" w:rsidRDefault="009C54B1" w:rsidP="003641FA">
      <w:pPr>
        <w:jc w:val="both"/>
        <w:rPr>
          <w:rFonts w:ascii="Verdana" w:hAnsi="Verdana"/>
        </w:rPr>
      </w:pPr>
      <w:r w:rsidRPr="000E16FA">
        <w:rPr>
          <w:rFonts w:ascii="Verdana" w:hAnsi="Verdana"/>
        </w:rPr>
        <w:t>Το μοναδιαίο κόστος συναφών δράσεων της ΠΠ 2007-2013 (ΠΑΒΕΤ) με την Δράση 2.2.1.1 εκτιμάται, λαμβάνοντας επιπλέον υπόψη την ανάγκη για ενίσχυση της υποστήριξης, σε 200.000€.</w:t>
      </w:r>
    </w:p>
    <w:p w:rsidR="009C54B1" w:rsidRPr="000E16FA" w:rsidRDefault="009C54B1" w:rsidP="003641FA">
      <w:pPr>
        <w:jc w:val="both"/>
        <w:rPr>
          <w:rFonts w:ascii="Verdana" w:hAnsi="Verdana"/>
        </w:rPr>
      </w:pPr>
      <w:r w:rsidRPr="000E16FA">
        <w:rPr>
          <w:rFonts w:ascii="Verdana" w:hAnsi="Verdana"/>
        </w:rPr>
        <w:t xml:space="preserve">Το μοναδιαίο κόστος του προγράμματος digi-retail της ΠΠ 2007-2013, συναφούς περιεχομένου με τις ενδεικτικές παρεμβάσεις της Δράσης 2.2.1.2, ήταν 50.000€. </w:t>
      </w:r>
    </w:p>
    <w:p w:rsidR="009C54B1" w:rsidRPr="000E16FA" w:rsidRDefault="009C54B1" w:rsidP="003641FA">
      <w:pPr>
        <w:jc w:val="both"/>
        <w:rPr>
          <w:rFonts w:ascii="Verdana" w:hAnsi="Verdana"/>
        </w:rPr>
      </w:pPr>
      <w:r w:rsidRPr="000E16FA">
        <w:rPr>
          <w:rFonts w:ascii="Verdana" w:hAnsi="Verdana"/>
        </w:rPr>
        <w:t xml:space="preserve">Βάσει των παραπάνω παραδοχών υπολογίζεται </w:t>
      </w:r>
      <w:r w:rsidRPr="000E16FA">
        <w:rPr>
          <w:rFonts w:ascii="Verdana" w:hAnsi="Verdana"/>
          <w:b/>
          <w:i/>
          <w:u w:val="single"/>
        </w:rPr>
        <w:t>τιμή στόχος</w:t>
      </w:r>
      <w:r w:rsidRPr="000E16FA">
        <w:rPr>
          <w:rFonts w:ascii="Verdana" w:hAnsi="Verdana"/>
        </w:rPr>
        <w:t xml:space="preserve"> = 6.538.948*0,6/200.000 + 6.538.948*0,4/50.000=50 + 20= </w:t>
      </w:r>
      <w:r w:rsidRPr="000E16FA">
        <w:rPr>
          <w:rFonts w:ascii="Verdana" w:hAnsi="Verdana"/>
          <w:b/>
          <w:i/>
          <w:u w:val="single"/>
        </w:rPr>
        <w:t>70 επιχειρήσεις.</w:t>
      </w:r>
    </w:p>
    <w:p w:rsidR="009C54B1" w:rsidRPr="000E16FA" w:rsidRDefault="009C54B1" w:rsidP="003641FA">
      <w:pPr>
        <w:jc w:val="both"/>
        <w:rPr>
          <w:rFonts w:ascii="Verdana" w:hAnsi="Verdana"/>
          <w:b/>
        </w:rPr>
      </w:pPr>
    </w:p>
    <w:p w:rsidR="009C54B1" w:rsidRPr="000E16FA" w:rsidRDefault="009C54B1" w:rsidP="0009329D">
      <w:pPr>
        <w:jc w:val="both"/>
        <w:rPr>
          <w:rFonts w:ascii="Verdana" w:hAnsi="Verdana"/>
          <w:u w:val="single"/>
        </w:rPr>
      </w:pPr>
      <w:r w:rsidRPr="000E16FA">
        <w:rPr>
          <w:rFonts w:ascii="Verdana" w:hAnsi="Verdana"/>
          <w:u w:val="single"/>
        </w:rPr>
        <w:t>Δείκτης εκροών - κοινός</w:t>
      </w:r>
    </w:p>
    <w:p w:rsidR="009C54B1" w:rsidRPr="000E16FA" w:rsidRDefault="009C54B1" w:rsidP="0009329D">
      <w:pPr>
        <w:jc w:val="both"/>
        <w:rPr>
          <w:rFonts w:ascii="Verdana" w:hAnsi="Verdana"/>
          <w:b/>
        </w:rPr>
      </w:pPr>
      <w:r w:rsidRPr="000E16FA">
        <w:rPr>
          <w:rFonts w:ascii="Verdana" w:hAnsi="Verdana"/>
          <w:b/>
          <w:lang w:val="en-US"/>
        </w:rPr>
        <w:t>CO</w:t>
      </w:r>
      <w:r w:rsidRPr="000E16FA">
        <w:rPr>
          <w:rFonts w:ascii="Verdana" w:hAnsi="Verdana"/>
          <w:b/>
        </w:rPr>
        <w:t>01 Αριθμός επιχειρήσεων που ενισχύονται</w:t>
      </w:r>
    </w:p>
    <w:p w:rsidR="009C54B1" w:rsidRPr="000E16FA" w:rsidRDefault="009C54B1" w:rsidP="0009329D">
      <w:pPr>
        <w:jc w:val="both"/>
        <w:rPr>
          <w:rFonts w:ascii="Verdana" w:hAnsi="Verdana"/>
          <w:u w:val="single"/>
        </w:rPr>
      </w:pPr>
      <w:r w:rsidRPr="000E16FA">
        <w:rPr>
          <w:rFonts w:ascii="Verdana" w:hAnsi="Verdana"/>
          <w:u w:val="single"/>
        </w:rPr>
        <w:t>Σχετικές Δράσεις</w:t>
      </w:r>
    </w:p>
    <w:p w:rsidR="009C54B1" w:rsidRPr="000E16FA" w:rsidRDefault="009C54B1" w:rsidP="0009329D">
      <w:pPr>
        <w:jc w:val="both"/>
        <w:rPr>
          <w:rFonts w:ascii="Verdana" w:hAnsi="Verdana"/>
          <w:b/>
          <w:i/>
        </w:rPr>
      </w:pPr>
      <w:r w:rsidRPr="000E16FA">
        <w:rPr>
          <w:rFonts w:ascii="Verdana" w:hAnsi="Verdana"/>
          <w:b/>
          <w:i/>
        </w:rPr>
        <w:t xml:space="preserve">2.2.1.1 Ανάπτυξη ψηφιακών προϊόντων και υπηρεσιών από τις MME                                                                                                           </w:t>
      </w:r>
    </w:p>
    <w:p w:rsidR="009C54B1" w:rsidRPr="000E16FA" w:rsidRDefault="009C54B1" w:rsidP="0009329D">
      <w:pPr>
        <w:jc w:val="both"/>
        <w:rPr>
          <w:rFonts w:ascii="Verdana" w:hAnsi="Verdana"/>
          <w:b/>
          <w:i/>
        </w:rPr>
      </w:pPr>
      <w:r w:rsidRPr="000E16FA">
        <w:rPr>
          <w:rFonts w:ascii="Verdana" w:hAnsi="Verdana"/>
          <w:b/>
          <w:i/>
        </w:rPr>
        <w:t>2.2.1.2 Ενίσχυση της ζήτησης υπηρεσιών ΤΠΕ από τις τοπικές ΜΜΕ</w:t>
      </w:r>
    </w:p>
    <w:p w:rsidR="009C54B1" w:rsidRPr="000E16FA" w:rsidRDefault="009C54B1" w:rsidP="0009329D">
      <w:pPr>
        <w:jc w:val="both"/>
        <w:rPr>
          <w:rFonts w:ascii="Verdana" w:hAnsi="Verdana"/>
        </w:rPr>
      </w:pPr>
      <w:r w:rsidRPr="000E16FA">
        <w:rPr>
          <w:rFonts w:ascii="Verdana" w:hAnsi="Verdana"/>
        </w:rPr>
        <w:t xml:space="preserve">Ο δείκτης </w:t>
      </w:r>
      <w:r w:rsidRPr="000E16FA">
        <w:rPr>
          <w:rFonts w:ascii="Verdana" w:hAnsi="Verdana"/>
          <w:lang w:val="en-US"/>
        </w:rPr>
        <w:t>CO</w:t>
      </w:r>
      <w:r w:rsidRPr="000E16FA">
        <w:rPr>
          <w:rFonts w:ascii="Verdana" w:hAnsi="Verdana"/>
        </w:rPr>
        <w:t xml:space="preserve">01 είναι υπερσύνολο των </w:t>
      </w:r>
      <w:r w:rsidRPr="000E16FA">
        <w:rPr>
          <w:rFonts w:ascii="Verdana" w:hAnsi="Verdana"/>
          <w:lang w:val="en-US"/>
        </w:rPr>
        <w:t>CO</w:t>
      </w:r>
      <w:r w:rsidRPr="000E16FA">
        <w:rPr>
          <w:rFonts w:ascii="Verdana" w:hAnsi="Verdana"/>
        </w:rPr>
        <w:t>02-</w:t>
      </w:r>
      <w:r w:rsidRPr="000E16FA">
        <w:rPr>
          <w:rFonts w:ascii="Verdana" w:hAnsi="Verdana"/>
          <w:lang w:val="en-US"/>
        </w:rPr>
        <w:t>CO</w:t>
      </w:r>
      <w:r w:rsidRPr="000E16FA">
        <w:rPr>
          <w:rFonts w:ascii="Verdana" w:hAnsi="Verdana"/>
        </w:rPr>
        <w:t xml:space="preserve">05 και </w:t>
      </w:r>
      <w:r w:rsidRPr="000E16FA">
        <w:rPr>
          <w:rFonts w:ascii="Verdana" w:hAnsi="Verdana"/>
          <w:lang w:val="en-US"/>
        </w:rPr>
        <w:t>CO</w:t>
      </w:r>
      <w:r w:rsidRPr="000E16FA">
        <w:rPr>
          <w:rFonts w:ascii="Verdana" w:hAnsi="Verdana"/>
        </w:rPr>
        <w:t xml:space="preserve">28. Κατά συνέπεια εφόσον στην επενδυτική προτεραιότητα χρησιμοποιείται μόνο ο </w:t>
      </w:r>
      <w:r w:rsidRPr="000E16FA">
        <w:rPr>
          <w:rFonts w:ascii="Verdana" w:hAnsi="Verdana"/>
        </w:rPr>
        <w:lastRenderedPageBreak/>
        <w:t xml:space="preserve">δείκτης </w:t>
      </w:r>
      <w:r w:rsidRPr="000E16FA">
        <w:rPr>
          <w:rFonts w:ascii="Verdana" w:hAnsi="Verdana"/>
          <w:lang w:val="en-US"/>
        </w:rPr>
        <w:t>CO</w:t>
      </w:r>
      <w:r w:rsidRPr="000E16FA">
        <w:rPr>
          <w:rFonts w:ascii="Verdana" w:hAnsi="Verdana"/>
        </w:rPr>
        <w:t xml:space="preserve">02 τότε η </w:t>
      </w:r>
      <w:r w:rsidRPr="000E16FA">
        <w:rPr>
          <w:rFonts w:ascii="Verdana" w:hAnsi="Verdana"/>
          <w:b/>
          <w:i/>
          <w:u w:val="single"/>
        </w:rPr>
        <w:t>τιμή στόχος</w:t>
      </w:r>
      <w:r w:rsidRPr="000E16FA">
        <w:rPr>
          <w:rFonts w:ascii="Verdana" w:hAnsi="Verdana"/>
        </w:rPr>
        <w:t xml:space="preserve"> = τιμή στόχου </w:t>
      </w:r>
      <w:r w:rsidRPr="000E16FA">
        <w:rPr>
          <w:rFonts w:ascii="Verdana" w:hAnsi="Verdana"/>
          <w:lang w:val="en-US"/>
        </w:rPr>
        <w:t>CO</w:t>
      </w:r>
      <w:r w:rsidRPr="000E16FA">
        <w:rPr>
          <w:rFonts w:ascii="Verdana" w:hAnsi="Verdana"/>
        </w:rPr>
        <w:t xml:space="preserve">02 </w:t>
      </w:r>
      <w:r w:rsidRPr="000E16FA">
        <w:rPr>
          <w:rFonts w:ascii="Verdana" w:hAnsi="Verdana"/>
          <w:b/>
          <w:i/>
          <w:u w:val="single"/>
        </w:rPr>
        <w:t>= 70 επιχειρήσεις</w:t>
      </w:r>
    </w:p>
    <w:p w:rsidR="009C54B1" w:rsidRPr="000E16FA" w:rsidRDefault="009C54B1" w:rsidP="0009329D">
      <w:pPr>
        <w:jc w:val="both"/>
        <w:rPr>
          <w:rFonts w:ascii="Verdana" w:hAnsi="Verdana"/>
        </w:rPr>
      </w:pPr>
    </w:p>
    <w:p w:rsidR="009C54B1" w:rsidRPr="000E16FA" w:rsidRDefault="009C54B1" w:rsidP="0009329D">
      <w:pPr>
        <w:jc w:val="both"/>
        <w:rPr>
          <w:rFonts w:ascii="Verdana" w:hAnsi="Verdana"/>
          <w:u w:val="single"/>
        </w:rPr>
      </w:pPr>
      <w:r w:rsidRPr="000E16FA">
        <w:rPr>
          <w:rFonts w:ascii="Verdana" w:hAnsi="Verdana"/>
          <w:u w:val="single"/>
        </w:rPr>
        <w:t>Δείκτης εκροών - κοινός</w:t>
      </w:r>
    </w:p>
    <w:p w:rsidR="009C54B1" w:rsidRPr="000E16FA" w:rsidRDefault="009C54B1" w:rsidP="003641FA">
      <w:pPr>
        <w:jc w:val="both"/>
        <w:rPr>
          <w:rFonts w:ascii="Verdana" w:hAnsi="Verdana"/>
          <w:b/>
        </w:rPr>
      </w:pPr>
      <w:r w:rsidRPr="000E16FA">
        <w:rPr>
          <w:rFonts w:ascii="Verdana" w:hAnsi="Verdana"/>
          <w:b/>
          <w:lang w:val="en-US"/>
        </w:rPr>
        <w:t>CO</w:t>
      </w:r>
      <w:r w:rsidRPr="000E16FA">
        <w:rPr>
          <w:rFonts w:ascii="Verdana" w:hAnsi="Verdana"/>
          <w:b/>
        </w:rPr>
        <w:t>08 Αύξηση της απασχόλησης σε επιχειρήσεις που ενισχύονται</w:t>
      </w:r>
    </w:p>
    <w:p w:rsidR="009C54B1" w:rsidRPr="000E16FA" w:rsidRDefault="009C54B1" w:rsidP="0009329D">
      <w:pPr>
        <w:jc w:val="both"/>
        <w:rPr>
          <w:rFonts w:ascii="Verdana" w:hAnsi="Verdana"/>
          <w:u w:val="single"/>
        </w:rPr>
      </w:pPr>
      <w:r w:rsidRPr="000E16FA">
        <w:rPr>
          <w:rFonts w:ascii="Verdana" w:hAnsi="Verdana"/>
          <w:u w:val="single"/>
        </w:rPr>
        <w:t>Σχετικές Δράσεις</w:t>
      </w:r>
    </w:p>
    <w:p w:rsidR="009C54B1" w:rsidRPr="000E16FA" w:rsidRDefault="009C54B1" w:rsidP="0009329D">
      <w:pPr>
        <w:jc w:val="both"/>
        <w:rPr>
          <w:rFonts w:ascii="Verdana" w:hAnsi="Verdana"/>
          <w:b/>
          <w:i/>
        </w:rPr>
      </w:pPr>
      <w:r w:rsidRPr="000E16FA">
        <w:rPr>
          <w:rFonts w:ascii="Verdana" w:hAnsi="Verdana"/>
          <w:b/>
          <w:i/>
        </w:rPr>
        <w:t xml:space="preserve">2.2.1.1 Ανάπτυξη ψηφιακών προϊόντων και υπηρεσιών από τις MME                                                                                                           </w:t>
      </w:r>
    </w:p>
    <w:p w:rsidR="009C54B1" w:rsidRPr="000E16FA" w:rsidRDefault="009C54B1" w:rsidP="003641FA">
      <w:pPr>
        <w:jc w:val="both"/>
        <w:rPr>
          <w:rFonts w:ascii="Verdana" w:hAnsi="Verdana"/>
          <w:b/>
          <w:i/>
        </w:rPr>
      </w:pPr>
      <w:r w:rsidRPr="000E16FA">
        <w:rPr>
          <w:rFonts w:ascii="Verdana" w:hAnsi="Verdana"/>
          <w:b/>
          <w:i/>
        </w:rPr>
        <w:t>2.2.1.2 Ενίσχυση της ζήτησης υπηρεσιών ΤΠΕ από τις τοπικές ΜΜΕ</w:t>
      </w:r>
    </w:p>
    <w:p w:rsidR="009C54B1" w:rsidRPr="000E16FA" w:rsidRDefault="009C54B1" w:rsidP="003641FA">
      <w:pPr>
        <w:jc w:val="both"/>
        <w:rPr>
          <w:rFonts w:ascii="Verdana" w:hAnsi="Verdana"/>
        </w:rPr>
      </w:pPr>
      <w:r w:rsidRPr="000E16FA">
        <w:rPr>
          <w:rFonts w:ascii="Verdana" w:hAnsi="Verdana"/>
        </w:rPr>
        <w:t>Οι κρατικές ενισχύσεις επιχειρήσεων της ΠΠ2007-2013 καταδεικνύουν αναλογία 1 ισοδύναμη θέση πλήρους χρόνου απασχόλησης ανά ενισχυόμενη επιχείρηση.</w:t>
      </w:r>
    </w:p>
    <w:p w:rsidR="009C54B1" w:rsidRPr="000E16FA" w:rsidRDefault="009C54B1" w:rsidP="003641FA">
      <w:pPr>
        <w:jc w:val="both"/>
        <w:rPr>
          <w:rFonts w:ascii="Verdana" w:hAnsi="Verdana"/>
          <w:b/>
          <w:i/>
          <w:u w:val="single"/>
        </w:rPr>
      </w:pPr>
      <w:r w:rsidRPr="000E16FA">
        <w:rPr>
          <w:rFonts w:ascii="Verdana" w:hAnsi="Verdana"/>
        </w:rPr>
        <w:t xml:space="preserve">Συνεπώς </w:t>
      </w:r>
      <w:r w:rsidRPr="000E16FA">
        <w:rPr>
          <w:rFonts w:ascii="Verdana" w:hAnsi="Verdana"/>
          <w:b/>
          <w:i/>
          <w:u w:val="single"/>
        </w:rPr>
        <w:t xml:space="preserve">τιμή στόχος = τιμή στόχο </w:t>
      </w:r>
      <w:r w:rsidRPr="000E16FA">
        <w:rPr>
          <w:rFonts w:ascii="Verdana" w:hAnsi="Verdana"/>
          <w:b/>
          <w:i/>
          <w:u w:val="single"/>
          <w:lang w:val="en-US"/>
        </w:rPr>
        <w:t>CO</w:t>
      </w:r>
      <w:r w:rsidRPr="000E16FA">
        <w:rPr>
          <w:rFonts w:ascii="Verdana" w:hAnsi="Verdana"/>
          <w:b/>
          <w:i/>
          <w:u w:val="single"/>
        </w:rPr>
        <w:t>01 = 70 ισοδύναμα πλήρους χρόνου απασχόλησης</w:t>
      </w:r>
    </w:p>
    <w:p w:rsidR="009C54B1" w:rsidRPr="000E16FA" w:rsidRDefault="009C54B1" w:rsidP="003641FA">
      <w:pPr>
        <w:jc w:val="both"/>
        <w:rPr>
          <w:rFonts w:ascii="Verdana" w:hAnsi="Verdana"/>
          <w:b/>
        </w:rPr>
      </w:pPr>
    </w:p>
    <w:p w:rsidR="009C54B1" w:rsidRPr="000E16FA" w:rsidRDefault="009C54B1" w:rsidP="003641FA">
      <w:pPr>
        <w:rPr>
          <w:rFonts w:ascii="Verdana" w:hAnsi="Verdana"/>
          <w:u w:val="single"/>
        </w:rPr>
      </w:pPr>
      <w:r w:rsidRPr="000E16FA">
        <w:rPr>
          <w:rFonts w:ascii="Verdana" w:hAnsi="Verdana"/>
          <w:u w:val="single"/>
        </w:rPr>
        <w:t>Δείκτης αποτελέσματος</w:t>
      </w:r>
    </w:p>
    <w:p w:rsidR="009C54B1" w:rsidRPr="000E16FA" w:rsidRDefault="009C54B1" w:rsidP="003641FA">
      <w:pPr>
        <w:jc w:val="both"/>
        <w:rPr>
          <w:rFonts w:ascii="Verdana" w:hAnsi="Verdana"/>
          <w:b/>
        </w:rPr>
      </w:pPr>
      <w:r w:rsidRPr="000E16FA">
        <w:rPr>
          <w:rFonts w:ascii="Verdana" w:hAnsi="Verdana"/>
          <w:b/>
        </w:rPr>
        <w:t xml:space="preserve">Τ1606 Ακαθάριστη προστιθέμενη αξία ΤΠΕ </w:t>
      </w:r>
    </w:p>
    <w:p w:rsidR="009C54B1" w:rsidRDefault="009C54B1" w:rsidP="003641FA">
      <w:pPr>
        <w:jc w:val="both"/>
        <w:rPr>
          <w:rFonts w:ascii="Verdana" w:hAnsi="Verdana"/>
          <w:b/>
          <w:i/>
          <w:u w:val="single"/>
        </w:rPr>
      </w:pPr>
      <w:r w:rsidRPr="000E16FA">
        <w:rPr>
          <w:rFonts w:ascii="Verdana" w:hAnsi="Verdana"/>
        </w:rPr>
        <w:t xml:space="preserve">Η </w:t>
      </w:r>
      <w:r w:rsidRPr="000E16FA">
        <w:rPr>
          <w:rFonts w:ascii="Verdana" w:hAnsi="Verdana"/>
          <w:b/>
          <w:u w:val="single"/>
        </w:rPr>
        <w:t>τιμή βάσης</w:t>
      </w:r>
      <w:r w:rsidRPr="000E16FA">
        <w:rPr>
          <w:rFonts w:ascii="Verdana" w:hAnsi="Verdana"/>
        </w:rPr>
        <w:t xml:space="preserve"> προκύπτει από </w:t>
      </w:r>
      <w:r>
        <w:rPr>
          <w:rFonts w:ascii="Verdana" w:hAnsi="Verdana"/>
        </w:rPr>
        <w:t xml:space="preserve">τα τελευταία διαθέσιμα </w:t>
      </w:r>
      <w:r w:rsidRPr="000E16FA">
        <w:rPr>
          <w:rFonts w:ascii="Verdana" w:hAnsi="Verdana"/>
        </w:rPr>
        <w:t xml:space="preserve">στοιχεία της ΕΛΣΤΑΤ για το 2011 βάσει του παρακάτω πίνακα για το κλάδο Ι Ενημέρωση και Επικοινωνία = </w:t>
      </w:r>
      <w:r w:rsidRPr="000E16FA">
        <w:rPr>
          <w:rFonts w:ascii="Verdana" w:hAnsi="Verdana"/>
          <w:b/>
          <w:i/>
          <w:u w:val="single"/>
        </w:rPr>
        <w:t>79.000.000€.</w:t>
      </w:r>
      <w:r>
        <w:rPr>
          <w:rFonts w:ascii="Verdana" w:hAnsi="Verdana"/>
          <w:b/>
          <w:i/>
          <w:u w:val="single"/>
        </w:rPr>
        <w:t xml:space="preserve"> </w:t>
      </w:r>
    </w:p>
    <w:tbl>
      <w:tblPr>
        <w:tblW w:w="9072" w:type="dxa"/>
        <w:tblLayout w:type="fixed"/>
        <w:tblLook w:val="00A0" w:firstRow="1" w:lastRow="0" w:firstColumn="1" w:lastColumn="0" w:noHBand="0" w:noVBand="0"/>
      </w:tblPr>
      <w:tblGrid>
        <w:gridCol w:w="1648"/>
        <w:gridCol w:w="762"/>
        <w:gridCol w:w="709"/>
        <w:gridCol w:w="709"/>
        <w:gridCol w:w="774"/>
        <w:gridCol w:w="672"/>
        <w:gridCol w:w="680"/>
        <w:gridCol w:w="774"/>
        <w:gridCol w:w="785"/>
        <w:gridCol w:w="774"/>
        <w:gridCol w:w="785"/>
      </w:tblGrid>
      <w:tr w:rsidR="009C54B1" w:rsidRPr="003E1D63" w:rsidTr="0009329D">
        <w:trPr>
          <w:trHeight w:val="276"/>
          <w:tblHeader/>
        </w:trPr>
        <w:tc>
          <w:tcPr>
            <w:tcW w:w="1648" w:type="dxa"/>
            <w:tcBorders>
              <w:top w:val="nil"/>
              <w:left w:val="nil"/>
              <w:bottom w:val="nil"/>
              <w:right w:val="nil"/>
            </w:tcBorders>
            <w:noWrap/>
            <w:vAlign w:val="bottom"/>
          </w:tcPr>
          <w:p w:rsidR="009C54B1" w:rsidRPr="0009329D" w:rsidRDefault="009C54B1" w:rsidP="0009329D">
            <w:pPr>
              <w:spacing w:after="0" w:line="240" w:lineRule="auto"/>
              <w:rPr>
                <w:rFonts w:ascii="Times New Roman" w:hAnsi="Times New Roman"/>
                <w:sz w:val="24"/>
                <w:szCs w:val="24"/>
                <w:lang w:eastAsia="el-GR"/>
              </w:rPr>
            </w:pPr>
            <w:r>
              <w:rPr>
                <w:rFonts w:ascii="Verdana" w:hAnsi="Verdana"/>
              </w:rPr>
              <w:t xml:space="preserve">Η πιο πρόσφατη </w:t>
            </w:r>
            <w:r w:rsidRPr="00E238DA">
              <w:rPr>
                <w:rFonts w:ascii="Verdana" w:hAnsi="Verdana"/>
              </w:rPr>
              <w:t>πηγή</w:t>
            </w:r>
            <w:r>
              <w:rPr>
                <w:rFonts w:ascii="Verdana" w:hAnsi="Verdana"/>
              </w:rPr>
              <w:t xml:space="preserve"> των στοιχείων </w:t>
            </w:r>
            <w:r w:rsidRPr="00E238DA">
              <w:rPr>
                <w:rFonts w:ascii="Verdana" w:hAnsi="Verdana"/>
              </w:rPr>
              <w:t>είναι: Δελτίου Τύπου της 13-1-2014 "ΠΕΡΙΦΕΡΕΙΑΚΟΙ ΛΟΓΑΡΙΑΣΜΟΙ: Ακαθάριστη Προστιθέμενη Αξία για το έτος 2011,” ΕΛΣΤΑΤ.</w:t>
            </w:r>
          </w:p>
        </w:tc>
        <w:tc>
          <w:tcPr>
            <w:tcW w:w="7424" w:type="dxa"/>
            <w:gridSpan w:val="10"/>
            <w:tcBorders>
              <w:top w:val="single" w:sz="4" w:space="0" w:color="auto"/>
              <w:left w:val="single" w:sz="4" w:space="0" w:color="auto"/>
              <w:bottom w:val="single" w:sz="4" w:space="0" w:color="auto"/>
              <w:right w:val="single" w:sz="4" w:space="0" w:color="auto"/>
            </w:tcBorders>
            <w:vAlign w:val="bottom"/>
          </w:tcPr>
          <w:p w:rsidR="009C54B1" w:rsidRPr="0009329D" w:rsidRDefault="009C54B1" w:rsidP="0009329D">
            <w:pPr>
              <w:spacing w:after="0" w:line="240" w:lineRule="auto"/>
              <w:jc w:val="center"/>
              <w:rPr>
                <w:b/>
                <w:bCs/>
                <w:color w:val="000000"/>
                <w:sz w:val="20"/>
                <w:szCs w:val="20"/>
                <w:lang w:eastAsia="el-GR"/>
              </w:rPr>
            </w:pPr>
            <w:r w:rsidRPr="0009329D">
              <w:rPr>
                <w:b/>
                <w:bCs/>
                <w:color w:val="000000"/>
                <w:sz w:val="20"/>
                <w:szCs w:val="20"/>
                <w:lang w:eastAsia="el-GR"/>
              </w:rPr>
              <w:t>ΑΚΑΘΑΡΙΣΤΗ ΠΡΟΣΤΙΘΕΜΕΝΗ ΑΞΙΑ ΑΝΑ ΚΛΑΔΟ ΈΤΟΥΣ 2011</w:t>
            </w:r>
          </w:p>
        </w:tc>
      </w:tr>
      <w:tr w:rsidR="009C54B1" w:rsidRPr="003E1D63" w:rsidTr="0009329D">
        <w:trPr>
          <w:trHeight w:val="276"/>
          <w:tblHeader/>
        </w:trPr>
        <w:tc>
          <w:tcPr>
            <w:tcW w:w="1648" w:type="dxa"/>
            <w:tcBorders>
              <w:top w:val="single" w:sz="4" w:space="0" w:color="auto"/>
              <w:left w:val="single" w:sz="4" w:space="0" w:color="auto"/>
              <w:bottom w:val="single" w:sz="4" w:space="0" w:color="auto"/>
              <w:right w:val="single" w:sz="4" w:space="0" w:color="auto"/>
            </w:tcBorders>
            <w:noWrap/>
            <w:vAlign w:val="bottom"/>
          </w:tcPr>
          <w:p w:rsidR="009C54B1" w:rsidRPr="0009329D" w:rsidRDefault="009C54B1" w:rsidP="0009329D">
            <w:pPr>
              <w:spacing w:after="0" w:line="240" w:lineRule="auto"/>
              <w:jc w:val="center"/>
              <w:rPr>
                <w:b/>
                <w:bCs/>
                <w:color w:val="000000"/>
                <w:sz w:val="20"/>
                <w:szCs w:val="20"/>
                <w:lang w:eastAsia="el-GR"/>
              </w:rPr>
            </w:pPr>
            <w:r w:rsidRPr="0009329D">
              <w:rPr>
                <w:b/>
                <w:bCs/>
                <w:color w:val="000000"/>
                <w:sz w:val="20"/>
                <w:szCs w:val="20"/>
                <w:lang w:eastAsia="el-GR"/>
              </w:rPr>
              <w:t>ΠΕΡΙΦΕΡΕΙΑ</w:t>
            </w:r>
          </w:p>
        </w:tc>
        <w:tc>
          <w:tcPr>
            <w:tcW w:w="762" w:type="dxa"/>
            <w:tcBorders>
              <w:top w:val="nil"/>
              <w:left w:val="nil"/>
              <w:bottom w:val="single" w:sz="4" w:space="0" w:color="auto"/>
              <w:right w:val="single" w:sz="4" w:space="0" w:color="auto"/>
            </w:tcBorders>
            <w:vAlign w:val="bottom"/>
          </w:tcPr>
          <w:p w:rsidR="009C54B1" w:rsidRPr="0009329D" w:rsidRDefault="009C54B1" w:rsidP="0009329D">
            <w:pPr>
              <w:spacing w:after="0" w:line="240" w:lineRule="auto"/>
              <w:jc w:val="center"/>
              <w:rPr>
                <w:b/>
                <w:bCs/>
                <w:color w:val="000000"/>
                <w:sz w:val="20"/>
                <w:szCs w:val="20"/>
                <w:lang w:eastAsia="el-GR"/>
              </w:rPr>
            </w:pPr>
            <w:r w:rsidRPr="0009329D">
              <w:rPr>
                <w:b/>
                <w:bCs/>
                <w:color w:val="000000"/>
                <w:sz w:val="20"/>
                <w:szCs w:val="20"/>
                <w:lang w:eastAsia="el-GR"/>
              </w:rPr>
              <w:t>Α</w:t>
            </w:r>
          </w:p>
        </w:tc>
        <w:tc>
          <w:tcPr>
            <w:tcW w:w="709" w:type="dxa"/>
            <w:tcBorders>
              <w:top w:val="nil"/>
              <w:left w:val="nil"/>
              <w:bottom w:val="single" w:sz="4" w:space="0" w:color="auto"/>
              <w:right w:val="single" w:sz="4" w:space="0" w:color="auto"/>
            </w:tcBorders>
            <w:vAlign w:val="bottom"/>
          </w:tcPr>
          <w:p w:rsidR="009C54B1" w:rsidRPr="0009329D" w:rsidRDefault="009C54B1" w:rsidP="0009329D">
            <w:pPr>
              <w:spacing w:after="0" w:line="240" w:lineRule="auto"/>
              <w:jc w:val="center"/>
              <w:rPr>
                <w:b/>
                <w:bCs/>
                <w:color w:val="000000"/>
                <w:sz w:val="20"/>
                <w:szCs w:val="20"/>
                <w:lang w:eastAsia="el-GR"/>
              </w:rPr>
            </w:pPr>
            <w:r w:rsidRPr="0009329D">
              <w:rPr>
                <w:b/>
                <w:bCs/>
                <w:color w:val="000000"/>
                <w:sz w:val="20"/>
                <w:szCs w:val="20"/>
                <w:lang w:eastAsia="el-GR"/>
              </w:rPr>
              <w:t>Β-Ε</w:t>
            </w:r>
          </w:p>
        </w:tc>
        <w:tc>
          <w:tcPr>
            <w:tcW w:w="709" w:type="dxa"/>
            <w:tcBorders>
              <w:top w:val="nil"/>
              <w:left w:val="nil"/>
              <w:bottom w:val="single" w:sz="4" w:space="0" w:color="auto"/>
              <w:right w:val="single" w:sz="4" w:space="0" w:color="auto"/>
            </w:tcBorders>
            <w:vAlign w:val="bottom"/>
          </w:tcPr>
          <w:p w:rsidR="009C54B1" w:rsidRPr="0009329D" w:rsidRDefault="009C54B1" w:rsidP="0009329D">
            <w:pPr>
              <w:spacing w:after="0" w:line="240" w:lineRule="auto"/>
              <w:jc w:val="center"/>
              <w:rPr>
                <w:b/>
                <w:bCs/>
                <w:color w:val="000000"/>
                <w:sz w:val="20"/>
                <w:szCs w:val="20"/>
                <w:lang w:eastAsia="el-GR"/>
              </w:rPr>
            </w:pPr>
            <w:r w:rsidRPr="0009329D">
              <w:rPr>
                <w:b/>
                <w:bCs/>
                <w:color w:val="000000"/>
                <w:sz w:val="20"/>
                <w:szCs w:val="20"/>
                <w:lang w:eastAsia="el-GR"/>
              </w:rPr>
              <w:t>ΣΤ</w:t>
            </w:r>
          </w:p>
        </w:tc>
        <w:tc>
          <w:tcPr>
            <w:tcW w:w="774" w:type="dxa"/>
            <w:tcBorders>
              <w:top w:val="nil"/>
              <w:left w:val="nil"/>
              <w:bottom w:val="single" w:sz="4" w:space="0" w:color="auto"/>
              <w:right w:val="single" w:sz="4" w:space="0" w:color="auto"/>
            </w:tcBorders>
            <w:vAlign w:val="bottom"/>
          </w:tcPr>
          <w:p w:rsidR="009C54B1" w:rsidRPr="0009329D" w:rsidRDefault="009C54B1" w:rsidP="0009329D">
            <w:pPr>
              <w:spacing w:after="0" w:line="240" w:lineRule="auto"/>
              <w:jc w:val="center"/>
              <w:rPr>
                <w:b/>
                <w:bCs/>
                <w:color w:val="000000"/>
                <w:sz w:val="20"/>
                <w:szCs w:val="20"/>
                <w:lang w:eastAsia="el-GR"/>
              </w:rPr>
            </w:pPr>
            <w:r w:rsidRPr="0009329D">
              <w:rPr>
                <w:b/>
                <w:bCs/>
                <w:color w:val="000000"/>
                <w:sz w:val="20"/>
                <w:szCs w:val="20"/>
                <w:lang w:eastAsia="el-GR"/>
              </w:rPr>
              <w:t>Ζ-Θ</w:t>
            </w:r>
          </w:p>
        </w:tc>
        <w:tc>
          <w:tcPr>
            <w:tcW w:w="672" w:type="dxa"/>
            <w:tcBorders>
              <w:top w:val="nil"/>
              <w:left w:val="nil"/>
              <w:bottom w:val="single" w:sz="4" w:space="0" w:color="auto"/>
              <w:right w:val="single" w:sz="4" w:space="0" w:color="auto"/>
            </w:tcBorders>
            <w:vAlign w:val="bottom"/>
          </w:tcPr>
          <w:p w:rsidR="009C54B1" w:rsidRPr="0009329D" w:rsidRDefault="009C54B1" w:rsidP="0009329D">
            <w:pPr>
              <w:spacing w:after="0" w:line="240" w:lineRule="auto"/>
              <w:jc w:val="center"/>
              <w:rPr>
                <w:b/>
                <w:bCs/>
                <w:color w:val="000000"/>
                <w:sz w:val="20"/>
                <w:szCs w:val="20"/>
                <w:lang w:eastAsia="el-GR"/>
              </w:rPr>
            </w:pPr>
            <w:r w:rsidRPr="0009329D">
              <w:rPr>
                <w:b/>
                <w:bCs/>
                <w:color w:val="000000"/>
                <w:sz w:val="20"/>
                <w:szCs w:val="20"/>
                <w:lang w:eastAsia="el-GR"/>
              </w:rPr>
              <w:t>Ι</w:t>
            </w:r>
          </w:p>
        </w:tc>
        <w:tc>
          <w:tcPr>
            <w:tcW w:w="680" w:type="dxa"/>
            <w:tcBorders>
              <w:top w:val="nil"/>
              <w:left w:val="nil"/>
              <w:bottom w:val="single" w:sz="4" w:space="0" w:color="auto"/>
              <w:right w:val="single" w:sz="4" w:space="0" w:color="auto"/>
            </w:tcBorders>
            <w:vAlign w:val="bottom"/>
          </w:tcPr>
          <w:p w:rsidR="009C54B1" w:rsidRPr="0009329D" w:rsidRDefault="009C54B1" w:rsidP="0009329D">
            <w:pPr>
              <w:spacing w:after="0" w:line="240" w:lineRule="auto"/>
              <w:jc w:val="center"/>
              <w:rPr>
                <w:b/>
                <w:bCs/>
                <w:color w:val="000000"/>
                <w:sz w:val="20"/>
                <w:szCs w:val="20"/>
                <w:lang w:eastAsia="el-GR"/>
              </w:rPr>
            </w:pPr>
            <w:r w:rsidRPr="0009329D">
              <w:rPr>
                <w:b/>
                <w:bCs/>
                <w:color w:val="000000"/>
                <w:sz w:val="20"/>
                <w:szCs w:val="20"/>
                <w:lang w:eastAsia="el-GR"/>
              </w:rPr>
              <w:t>Κ</w:t>
            </w:r>
          </w:p>
        </w:tc>
        <w:tc>
          <w:tcPr>
            <w:tcW w:w="774" w:type="dxa"/>
            <w:tcBorders>
              <w:top w:val="nil"/>
              <w:left w:val="nil"/>
              <w:bottom w:val="single" w:sz="4" w:space="0" w:color="auto"/>
              <w:right w:val="single" w:sz="4" w:space="0" w:color="auto"/>
            </w:tcBorders>
            <w:vAlign w:val="bottom"/>
          </w:tcPr>
          <w:p w:rsidR="009C54B1" w:rsidRPr="0009329D" w:rsidRDefault="009C54B1" w:rsidP="0009329D">
            <w:pPr>
              <w:spacing w:after="0" w:line="240" w:lineRule="auto"/>
              <w:jc w:val="center"/>
              <w:rPr>
                <w:b/>
                <w:bCs/>
                <w:color w:val="000000"/>
                <w:sz w:val="20"/>
                <w:szCs w:val="20"/>
                <w:lang w:eastAsia="el-GR"/>
              </w:rPr>
            </w:pPr>
            <w:r w:rsidRPr="0009329D">
              <w:rPr>
                <w:b/>
                <w:bCs/>
                <w:color w:val="000000"/>
                <w:sz w:val="20"/>
                <w:szCs w:val="20"/>
                <w:lang w:eastAsia="el-GR"/>
              </w:rPr>
              <w:t>Λ</w:t>
            </w:r>
          </w:p>
        </w:tc>
        <w:tc>
          <w:tcPr>
            <w:tcW w:w="785" w:type="dxa"/>
            <w:tcBorders>
              <w:top w:val="nil"/>
              <w:left w:val="nil"/>
              <w:bottom w:val="single" w:sz="4" w:space="0" w:color="auto"/>
              <w:right w:val="single" w:sz="4" w:space="0" w:color="auto"/>
            </w:tcBorders>
            <w:vAlign w:val="bottom"/>
          </w:tcPr>
          <w:p w:rsidR="009C54B1" w:rsidRPr="0009329D" w:rsidRDefault="009C54B1" w:rsidP="0009329D">
            <w:pPr>
              <w:spacing w:after="0" w:line="240" w:lineRule="auto"/>
              <w:jc w:val="center"/>
              <w:rPr>
                <w:b/>
                <w:bCs/>
                <w:color w:val="000000"/>
                <w:sz w:val="20"/>
                <w:szCs w:val="20"/>
                <w:lang w:eastAsia="el-GR"/>
              </w:rPr>
            </w:pPr>
            <w:r w:rsidRPr="0009329D">
              <w:rPr>
                <w:b/>
                <w:bCs/>
                <w:color w:val="000000"/>
                <w:sz w:val="20"/>
                <w:szCs w:val="20"/>
                <w:lang w:eastAsia="el-GR"/>
              </w:rPr>
              <w:t>Μ-Ν</w:t>
            </w:r>
          </w:p>
        </w:tc>
        <w:tc>
          <w:tcPr>
            <w:tcW w:w="774" w:type="dxa"/>
            <w:tcBorders>
              <w:top w:val="nil"/>
              <w:left w:val="nil"/>
              <w:bottom w:val="single" w:sz="4" w:space="0" w:color="auto"/>
              <w:right w:val="single" w:sz="4" w:space="0" w:color="auto"/>
            </w:tcBorders>
            <w:vAlign w:val="bottom"/>
          </w:tcPr>
          <w:p w:rsidR="009C54B1" w:rsidRPr="0009329D" w:rsidRDefault="009C54B1" w:rsidP="0009329D">
            <w:pPr>
              <w:spacing w:after="0" w:line="240" w:lineRule="auto"/>
              <w:jc w:val="center"/>
              <w:rPr>
                <w:b/>
                <w:bCs/>
                <w:color w:val="000000"/>
                <w:sz w:val="20"/>
                <w:szCs w:val="20"/>
                <w:lang w:eastAsia="el-GR"/>
              </w:rPr>
            </w:pPr>
            <w:r w:rsidRPr="0009329D">
              <w:rPr>
                <w:b/>
                <w:bCs/>
                <w:color w:val="000000"/>
                <w:sz w:val="20"/>
                <w:szCs w:val="20"/>
                <w:lang w:eastAsia="el-GR"/>
              </w:rPr>
              <w:t>Ξ-Π</w:t>
            </w:r>
          </w:p>
        </w:tc>
        <w:tc>
          <w:tcPr>
            <w:tcW w:w="785" w:type="dxa"/>
            <w:tcBorders>
              <w:top w:val="nil"/>
              <w:left w:val="nil"/>
              <w:bottom w:val="single" w:sz="4" w:space="0" w:color="auto"/>
              <w:right w:val="single" w:sz="4" w:space="0" w:color="auto"/>
            </w:tcBorders>
            <w:vAlign w:val="bottom"/>
          </w:tcPr>
          <w:p w:rsidR="009C54B1" w:rsidRPr="0009329D" w:rsidRDefault="009C54B1" w:rsidP="0009329D">
            <w:pPr>
              <w:spacing w:after="0" w:line="240" w:lineRule="auto"/>
              <w:jc w:val="center"/>
              <w:rPr>
                <w:b/>
                <w:bCs/>
                <w:color w:val="000000"/>
                <w:sz w:val="20"/>
                <w:szCs w:val="20"/>
                <w:lang w:eastAsia="el-GR"/>
              </w:rPr>
            </w:pPr>
            <w:r w:rsidRPr="0009329D">
              <w:rPr>
                <w:b/>
                <w:bCs/>
                <w:color w:val="000000"/>
                <w:sz w:val="20"/>
                <w:szCs w:val="20"/>
                <w:lang w:eastAsia="el-GR"/>
              </w:rPr>
              <w:t>Ρ-Υ</w:t>
            </w:r>
          </w:p>
        </w:tc>
      </w:tr>
      <w:tr w:rsidR="009C54B1" w:rsidRPr="003E1D63" w:rsidTr="0009329D">
        <w:trPr>
          <w:trHeight w:val="276"/>
        </w:trPr>
        <w:tc>
          <w:tcPr>
            <w:tcW w:w="1648" w:type="dxa"/>
            <w:tcBorders>
              <w:top w:val="nil"/>
              <w:left w:val="single" w:sz="4" w:space="0" w:color="auto"/>
              <w:bottom w:val="single" w:sz="4" w:space="0" w:color="auto"/>
              <w:right w:val="single" w:sz="4" w:space="0" w:color="auto"/>
            </w:tcBorders>
            <w:vAlign w:val="center"/>
          </w:tcPr>
          <w:p w:rsidR="009C54B1" w:rsidRPr="0009329D" w:rsidRDefault="009C54B1" w:rsidP="0009329D">
            <w:pPr>
              <w:spacing w:after="0" w:line="240" w:lineRule="auto"/>
              <w:rPr>
                <w:color w:val="000000"/>
                <w:sz w:val="20"/>
                <w:szCs w:val="20"/>
                <w:lang w:eastAsia="el-GR"/>
              </w:rPr>
            </w:pPr>
            <w:r w:rsidRPr="0009329D">
              <w:rPr>
                <w:color w:val="000000"/>
                <w:sz w:val="20"/>
                <w:szCs w:val="20"/>
                <w:lang w:eastAsia="el-GR"/>
              </w:rPr>
              <w:t>ΑΤΤΙΚΗΣ</w:t>
            </w:r>
          </w:p>
        </w:tc>
        <w:tc>
          <w:tcPr>
            <w:tcW w:w="762"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371</w:t>
            </w:r>
          </w:p>
        </w:tc>
        <w:tc>
          <w:tcPr>
            <w:tcW w:w="709"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8.831</w:t>
            </w:r>
          </w:p>
        </w:tc>
        <w:tc>
          <w:tcPr>
            <w:tcW w:w="709"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1.600</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20.840</w:t>
            </w:r>
          </w:p>
        </w:tc>
        <w:tc>
          <w:tcPr>
            <w:tcW w:w="672"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6.504</w:t>
            </w:r>
          </w:p>
        </w:tc>
        <w:tc>
          <w:tcPr>
            <w:tcW w:w="680"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6.102</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17.071</w:t>
            </w:r>
          </w:p>
        </w:tc>
        <w:tc>
          <w:tcPr>
            <w:tcW w:w="785"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5.414</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16.653</w:t>
            </w:r>
          </w:p>
        </w:tc>
        <w:tc>
          <w:tcPr>
            <w:tcW w:w="785"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4.716</w:t>
            </w:r>
          </w:p>
        </w:tc>
      </w:tr>
      <w:tr w:rsidR="009C54B1" w:rsidRPr="003E1D63" w:rsidTr="0009329D">
        <w:trPr>
          <w:trHeight w:val="552"/>
        </w:trPr>
        <w:tc>
          <w:tcPr>
            <w:tcW w:w="1648" w:type="dxa"/>
            <w:tcBorders>
              <w:top w:val="nil"/>
              <w:left w:val="single" w:sz="4" w:space="0" w:color="auto"/>
              <w:bottom w:val="single" w:sz="4" w:space="0" w:color="auto"/>
              <w:right w:val="single" w:sz="4" w:space="0" w:color="auto"/>
            </w:tcBorders>
            <w:vAlign w:val="center"/>
          </w:tcPr>
          <w:p w:rsidR="009C54B1" w:rsidRPr="0009329D" w:rsidRDefault="009C54B1" w:rsidP="0009329D">
            <w:pPr>
              <w:spacing w:after="0" w:line="240" w:lineRule="auto"/>
              <w:rPr>
                <w:color w:val="000000"/>
                <w:sz w:val="20"/>
                <w:szCs w:val="20"/>
                <w:lang w:eastAsia="el-GR"/>
              </w:rPr>
            </w:pPr>
            <w:r w:rsidRPr="0009329D">
              <w:rPr>
                <w:color w:val="000000"/>
                <w:sz w:val="20"/>
                <w:szCs w:val="20"/>
                <w:lang w:eastAsia="el-GR"/>
              </w:rPr>
              <w:t>ΝΟΤΙΟΥ ΑΙΓΑΙΟΥ</w:t>
            </w:r>
          </w:p>
        </w:tc>
        <w:tc>
          <w:tcPr>
            <w:tcW w:w="762"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161</w:t>
            </w:r>
          </w:p>
        </w:tc>
        <w:tc>
          <w:tcPr>
            <w:tcW w:w="709"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382</w:t>
            </w:r>
          </w:p>
        </w:tc>
        <w:tc>
          <w:tcPr>
            <w:tcW w:w="709"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196</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3.195</w:t>
            </w:r>
          </w:p>
        </w:tc>
        <w:tc>
          <w:tcPr>
            <w:tcW w:w="672"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97</w:t>
            </w:r>
          </w:p>
        </w:tc>
        <w:tc>
          <w:tcPr>
            <w:tcW w:w="680"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136</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706</w:t>
            </w:r>
          </w:p>
        </w:tc>
        <w:tc>
          <w:tcPr>
            <w:tcW w:w="785"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208</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977</w:t>
            </w:r>
          </w:p>
        </w:tc>
        <w:tc>
          <w:tcPr>
            <w:tcW w:w="785"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158</w:t>
            </w:r>
          </w:p>
        </w:tc>
      </w:tr>
      <w:tr w:rsidR="009C54B1" w:rsidRPr="003E1D63" w:rsidTr="0009329D">
        <w:trPr>
          <w:trHeight w:val="828"/>
        </w:trPr>
        <w:tc>
          <w:tcPr>
            <w:tcW w:w="1648" w:type="dxa"/>
            <w:tcBorders>
              <w:top w:val="nil"/>
              <w:left w:val="single" w:sz="4" w:space="0" w:color="auto"/>
              <w:bottom w:val="single" w:sz="4" w:space="0" w:color="auto"/>
              <w:right w:val="single" w:sz="4" w:space="0" w:color="auto"/>
            </w:tcBorders>
            <w:vAlign w:val="center"/>
          </w:tcPr>
          <w:p w:rsidR="009C54B1" w:rsidRPr="0009329D" w:rsidRDefault="009C54B1" w:rsidP="0009329D">
            <w:pPr>
              <w:spacing w:after="0" w:line="240" w:lineRule="auto"/>
              <w:rPr>
                <w:color w:val="000000"/>
                <w:sz w:val="20"/>
                <w:szCs w:val="20"/>
                <w:lang w:eastAsia="el-GR"/>
              </w:rPr>
            </w:pPr>
            <w:r w:rsidRPr="0009329D">
              <w:rPr>
                <w:color w:val="000000"/>
                <w:sz w:val="20"/>
                <w:szCs w:val="20"/>
                <w:lang w:eastAsia="el-GR"/>
              </w:rPr>
              <w:lastRenderedPageBreak/>
              <w:t>ΔΥΤΙΚΗΣ ΜΑΚΕΔΟΝΙΑΣ</w:t>
            </w:r>
          </w:p>
        </w:tc>
        <w:tc>
          <w:tcPr>
            <w:tcW w:w="762"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231</w:t>
            </w:r>
          </w:p>
        </w:tc>
        <w:tc>
          <w:tcPr>
            <w:tcW w:w="709"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2.335</w:t>
            </w:r>
          </w:p>
        </w:tc>
        <w:tc>
          <w:tcPr>
            <w:tcW w:w="709"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128</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508</w:t>
            </w:r>
          </w:p>
        </w:tc>
        <w:tc>
          <w:tcPr>
            <w:tcW w:w="672"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62</w:t>
            </w:r>
          </w:p>
        </w:tc>
        <w:tc>
          <w:tcPr>
            <w:tcW w:w="680"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98</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351</w:t>
            </w:r>
          </w:p>
        </w:tc>
        <w:tc>
          <w:tcPr>
            <w:tcW w:w="785"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107</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751</w:t>
            </w:r>
          </w:p>
        </w:tc>
        <w:tc>
          <w:tcPr>
            <w:tcW w:w="785"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146</w:t>
            </w:r>
          </w:p>
        </w:tc>
      </w:tr>
      <w:tr w:rsidR="009C54B1" w:rsidRPr="003E1D63" w:rsidTr="0009329D">
        <w:trPr>
          <w:trHeight w:val="552"/>
        </w:trPr>
        <w:tc>
          <w:tcPr>
            <w:tcW w:w="1648" w:type="dxa"/>
            <w:tcBorders>
              <w:top w:val="nil"/>
              <w:left w:val="single" w:sz="4" w:space="0" w:color="auto"/>
              <w:bottom w:val="single" w:sz="4" w:space="0" w:color="auto"/>
              <w:right w:val="single" w:sz="4" w:space="0" w:color="auto"/>
            </w:tcBorders>
            <w:vAlign w:val="center"/>
          </w:tcPr>
          <w:p w:rsidR="009C54B1" w:rsidRPr="0009329D" w:rsidRDefault="009C54B1" w:rsidP="0009329D">
            <w:pPr>
              <w:spacing w:after="0" w:line="240" w:lineRule="auto"/>
              <w:rPr>
                <w:color w:val="000000"/>
                <w:sz w:val="20"/>
                <w:szCs w:val="20"/>
                <w:lang w:eastAsia="el-GR"/>
              </w:rPr>
            </w:pPr>
            <w:r w:rsidRPr="0009329D">
              <w:rPr>
                <w:color w:val="000000"/>
                <w:sz w:val="20"/>
                <w:szCs w:val="20"/>
                <w:lang w:eastAsia="el-GR"/>
              </w:rPr>
              <w:t>ΣΤΕΡΕΑΣ ΕΛΛΑΔΑΣ</w:t>
            </w:r>
          </w:p>
        </w:tc>
        <w:tc>
          <w:tcPr>
            <w:tcW w:w="762"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623</w:t>
            </w:r>
          </w:p>
        </w:tc>
        <w:tc>
          <w:tcPr>
            <w:tcW w:w="709"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2.742</w:t>
            </w:r>
          </w:p>
        </w:tc>
        <w:tc>
          <w:tcPr>
            <w:tcW w:w="709"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259</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1.769</w:t>
            </w:r>
          </w:p>
        </w:tc>
        <w:tc>
          <w:tcPr>
            <w:tcW w:w="672"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128</w:t>
            </w:r>
          </w:p>
        </w:tc>
        <w:tc>
          <w:tcPr>
            <w:tcW w:w="680"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184</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917</w:t>
            </w:r>
          </w:p>
        </w:tc>
        <w:tc>
          <w:tcPr>
            <w:tcW w:w="785"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178</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1.286</w:t>
            </w:r>
          </w:p>
        </w:tc>
        <w:tc>
          <w:tcPr>
            <w:tcW w:w="785"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295</w:t>
            </w:r>
          </w:p>
        </w:tc>
      </w:tr>
      <w:tr w:rsidR="009C54B1" w:rsidRPr="003E1D63" w:rsidTr="0009329D">
        <w:trPr>
          <w:trHeight w:val="552"/>
        </w:trPr>
        <w:tc>
          <w:tcPr>
            <w:tcW w:w="1648" w:type="dxa"/>
            <w:tcBorders>
              <w:top w:val="nil"/>
              <w:left w:val="single" w:sz="4" w:space="0" w:color="auto"/>
              <w:bottom w:val="single" w:sz="4" w:space="0" w:color="auto"/>
              <w:right w:val="single" w:sz="4" w:space="0" w:color="auto"/>
            </w:tcBorders>
            <w:vAlign w:val="center"/>
          </w:tcPr>
          <w:p w:rsidR="009C54B1" w:rsidRPr="0009329D" w:rsidRDefault="009C54B1" w:rsidP="0009329D">
            <w:pPr>
              <w:spacing w:after="0" w:line="240" w:lineRule="auto"/>
              <w:rPr>
                <w:color w:val="000000"/>
                <w:sz w:val="20"/>
                <w:szCs w:val="20"/>
                <w:lang w:eastAsia="el-GR"/>
              </w:rPr>
            </w:pPr>
            <w:r w:rsidRPr="0009329D">
              <w:rPr>
                <w:color w:val="000000"/>
                <w:sz w:val="20"/>
                <w:szCs w:val="20"/>
                <w:lang w:eastAsia="el-GR"/>
              </w:rPr>
              <w:t>ΙΟΝΙΩΝ ΝΗΣΩΝ</w:t>
            </w:r>
          </w:p>
        </w:tc>
        <w:tc>
          <w:tcPr>
            <w:tcW w:w="762"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100</w:t>
            </w:r>
          </w:p>
        </w:tc>
        <w:tc>
          <w:tcPr>
            <w:tcW w:w="709"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136</w:t>
            </w:r>
          </w:p>
        </w:tc>
        <w:tc>
          <w:tcPr>
            <w:tcW w:w="709"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134</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1.477</w:t>
            </w:r>
          </w:p>
        </w:tc>
        <w:tc>
          <w:tcPr>
            <w:tcW w:w="672"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56</w:t>
            </w:r>
          </w:p>
        </w:tc>
        <w:tc>
          <w:tcPr>
            <w:tcW w:w="680"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91</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461</w:t>
            </w:r>
          </w:p>
        </w:tc>
        <w:tc>
          <w:tcPr>
            <w:tcW w:w="785"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137</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511</w:t>
            </w:r>
          </w:p>
        </w:tc>
        <w:tc>
          <w:tcPr>
            <w:tcW w:w="785"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161</w:t>
            </w:r>
          </w:p>
        </w:tc>
      </w:tr>
      <w:tr w:rsidR="009C54B1" w:rsidRPr="003E1D63" w:rsidTr="0009329D">
        <w:trPr>
          <w:trHeight w:val="552"/>
        </w:trPr>
        <w:tc>
          <w:tcPr>
            <w:tcW w:w="1648" w:type="dxa"/>
            <w:tcBorders>
              <w:top w:val="nil"/>
              <w:left w:val="single" w:sz="4" w:space="0" w:color="auto"/>
              <w:bottom w:val="single" w:sz="4" w:space="0" w:color="auto"/>
              <w:right w:val="single" w:sz="4" w:space="0" w:color="auto"/>
            </w:tcBorders>
            <w:vAlign w:val="center"/>
          </w:tcPr>
          <w:p w:rsidR="009C54B1" w:rsidRPr="0009329D" w:rsidRDefault="009C54B1" w:rsidP="0009329D">
            <w:pPr>
              <w:spacing w:after="0" w:line="240" w:lineRule="auto"/>
              <w:rPr>
                <w:color w:val="000000"/>
                <w:sz w:val="20"/>
                <w:szCs w:val="20"/>
                <w:lang w:eastAsia="el-GR"/>
              </w:rPr>
            </w:pPr>
            <w:r w:rsidRPr="0009329D">
              <w:rPr>
                <w:color w:val="000000"/>
                <w:sz w:val="20"/>
                <w:szCs w:val="20"/>
                <w:lang w:eastAsia="el-GR"/>
              </w:rPr>
              <w:t>ΠΕΛΟΠΟΝΝΗΣΟΥ</w:t>
            </w:r>
          </w:p>
        </w:tc>
        <w:tc>
          <w:tcPr>
            <w:tcW w:w="762"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560</w:t>
            </w:r>
          </w:p>
        </w:tc>
        <w:tc>
          <w:tcPr>
            <w:tcW w:w="709"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1.588</w:t>
            </w:r>
          </w:p>
        </w:tc>
        <w:tc>
          <w:tcPr>
            <w:tcW w:w="709"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333</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1.668</w:t>
            </w:r>
          </w:p>
        </w:tc>
        <w:tc>
          <w:tcPr>
            <w:tcW w:w="672"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177</w:t>
            </w:r>
          </w:p>
        </w:tc>
        <w:tc>
          <w:tcPr>
            <w:tcW w:w="680"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205</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1.217</w:t>
            </w:r>
          </w:p>
        </w:tc>
        <w:tc>
          <w:tcPr>
            <w:tcW w:w="785"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245</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1.395</w:t>
            </w:r>
          </w:p>
        </w:tc>
        <w:tc>
          <w:tcPr>
            <w:tcW w:w="785"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496</w:t>
            </w:r>
          </w:p>
        </w:tc>
      </w:tr>
      <w:tr w:rsidR="009C54B1" w:rsidRPr="003E1D63" w:rsidTr="0009329D">
        <w:trPr>
          <w:trHeight w:val="552"/>
        </w:trPr>
        <w:tc>
          <w:tcPr>
            <w:tcW w:w="1648" w:type="dxa"/>
            <w:tcBorders>
              <w:top w:val="nil"/>
              <w:left w:val="single" w:sz="4" w:space="0" w:color="auto"/>
              <w:bottom w:val="single" w:sz="4" w:space="0" w:color="auto"/>
              <w:right w:val="single" w:sz="4" w:space="0" w:color="auto"/>
            </w:tcBorders>
            <w:vAlign w:val="center"/>
          </w:tcPr>
          <w:p w:rsidR="009C54B1" w:rsidRPr="0009329D" w:rsidRDefault="009C54B1" w:rsidP="0009329D">
            <w:pPr>
              <w:spacing w:after="0" w:line="240" w:lineRule="auto"/>
              <w:rPr>
                <w:color w:val="000000"/>
                <w:sz w:val="20"/>
                <w:szCs w:val="20"/>
                <w:lang w:eastAsia="el-GR"/>
              </w:rPr>
            </w:pPr>
            <w:r w:rsidRPr="0009329D">
              <w:rPr>
                <w:color w:val="000000"/>
                <w:sz w:val="20"/>
                <w:szCs w:val="20"/>
                <w:lang w:eastAsia="el-GR"/>
              </w:rPr>
              <w:t>ΒΟΡΕΙΟΥ ΑΙΓΑΙΟΥ</w:t>
            </w:r>
          </w:p>
        </w:tc>
        <w:tc>
          <w:tcPr>
            <w:tcW w:w="762"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126</w:t>
            </w:r>
          </w:p>
        </w:tc>
        <w:tc>
          <w:tcPr>
            <w:tcW w:w="709"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176</w:t>
            </w:r>
          </w:p>
        </w:tc>
        <w:tc>
          <w:tcPr>
            <w:tcW w:w="709"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77</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734</w:t>
            </w:r>
          </w:p>
        </w:tc>
        <w:tc>
          <w:tcPr>
            <w:tcW w:w="672"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69</w:t>
            </w:r>
          </w:p>
        </w:tc>
        <w:tc>
          <w:tcPr>
            <w:tcW w:w="680"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82</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373</w:t>
            </w:r>
          </w:p>
        </w:tc>
        <w:tc>
          <w:tcPr>
            <w:tcW w:w="785"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86</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820</w:t>
            </w:r>
          </w:p>
        </w:tc>
        <w:tc>
          <w:tcPr>
            <w:tcW w:w="785"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98</w:t>
            </w:r>
          </w:p>
        </w:tc>
      </w:tr>
      <w:tr w:rsidR="009C54B1" w:rsidRPr="003E1D63" w:rsidTr="0009329D">
        <w:trPr>
          <w:trHeight w:val="276"/>
        </w:trPr>
        <w:tc>
          <w:tcPr>
            <w:tcW w:w="1648" w:type="dxa"/>
            <w:tcBorders>
              <w:top w:val="nil"/>
              <w:left w:val="single" w:sz="4" w:space="0" w:color="auto"/>
              <w:bottom w:val="single" w:sz="4" w:space="0" w:color="auto"/>
              <w:right w:val="single" w:sz="4" w:space="0" w:color="auto"/>
            </w:tcBorders>
            <w:vAlign w:val="center"/>
          </w:tcPr>
          <w:p w:rsidR="009C54B1" w:rsidRPr="0009329D" w:rsidRDefault="009C54B1" w:rsidP="0009329D">
            <w:pPr>
              <w:spacing w:after="0" w:line="240" w:lineRule="auto"/>
              <w:rPr>
                <w:color w:val="000000"/>
                <w:sz w:val="20"/>
                <w:szCs w:val="20"/>
                <w:lang w:eastAsia="el-GR"/>
              </w:rPr>
            </w:pPr>
            <w:r w:rsidRPr="0009329D">
              <w:rPr>
                <w:color w:val="000000"/>
                <w:sz w:val="20"/>
                <w:szCs w:val="20"/>
                <w:lang w:eastAsia="el-GR"/>
              </w:rPr>
              <w:t>ΚΡΗΤΗΣ</w:t>
            </w:r>
          </w:p>
        </w:tc>
        <w:tc>
          <w:tcPr>
            <w:tcW w:w="762"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511</w:t>
            </w:r>
          </w:p>
        </w:tc>
        <w:tc>
          <w:tcPr>
            <w:tcW w:w="709"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831</w:t>
            </w:r>
          </w:p>
        </w:tc>
        <w:tc>
          <w:tcPr>
            <w:tcW w:w="709"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296</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3.206</w:t>
            </w:r>
          </w:p>
        </w:tc>
        <w:tc>
          <w:tcPr>
            <w:tcW w:w="672"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231</w:t>
            </w:r>
          </w:p>
        </w:tc>
        <w:tc>
          <w:tcPr>
            <w:tcW w:w="680"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303</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1.048</w:t>
            </w:r>
          </w:p>
        </w:tc>
        <w:tc>
          <w:tcPr>
            <w:tcW w:w="785"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439</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1.731</w:t>
            </w:r>
          </w:p>
        </w:tc>
        <w:tc>
          <w:tcPr>
            <w:tcW w:w="785"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359</w:t>
            </w:r>
          </w:p>
        </w:tc>
      </w:tr>
      <w:tr w:rsidR="009C54B1" w:rsidRPr="003E1D63" w:rsidTr="0009329D">
        <w:trPr>
          <w:trHeight w:val="1104"/>
        </w:trPr>
        <w:tc>
          <w:tcPr>
            <w:tcW w:w="1648" w:type="dxa"/>
            <w:tcBorders>
              <w:top w:val="nil"/>
              <w:left w:val="single" w:sz="4" w:space="0" w:color="auto"/>
              <w:bottom w:val="single" w:sz="4" w:space="0" w:color="auto"/>
              <w:right w:val="single" w:sz="4" w:space="0" w:color="auto"/>
            </w:tcBorders>
            <w:vAlign w:val="center"/>
          </w:tcPr>
          <w:p w:rsidR="009C54B1" w:rsidRPr="0009329D" w:rsidRDefault="009C54B1" w:rsidP="0009329D">
            <w:pPr>
              <w:spacing w:after="0" w:line="240" w:lineRule="auto"/>
              <w:rPr>
                <w:color w:val="000000"/>
                <w:sz w:val="20"/>
                <w:szCs w:val="20"/>
                <w:lang w:eastAsia="el-GR"/>
              </w:rPr>
            </w:pPr>
            <w:r w:rsidRPr="0009329D">
              <w:rPr>
                <w:color w:val="000000"/>
                <w:sz w:val="20"/>
                <w:szCs w:val="20"/>
                <w:lang w:eastAsia="el-GR"/>
              </w:rPr>
              <w:t>ΑΝΑΤΟΛΙΚΗΣ ΜΑΚΕΔΟΝΙΑΣ-ΘΡΑΚΗΣ</w:t>
            </w:r>
          </w:p>
        </w:tc>
        <w:tc>
          <w:tcPr>
            <w:tcW w:w="762"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475</w:t>
            </w:r>
          </w:p>
        </w:tc>
        <w:tc>
          <w:tcPr>
            <w:tcW w:w="709"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1.087</w:t>
            </w:r>
          </w:p>
        </w:tc>
        <w:tc>
          <w:tcPr>
            <w:tcW w:w="709"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199</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1.522</w:t>
            </w:r>
          </w:p>
        </w:tc>
        <w:tc>
          <w:tcPr>
            <w:tcW w:w="672"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181</w:t>
            </w:r>
          </w:p>
        </w:tc>
        <w:tc>
          <w:tcPr>
            <w:tcW w:w="680"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237</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774</w:t>
            </w:r>
          </w:p>
        </w:tc>
        <w:tc>
          <w:tcPr>
            <w:tcW w:w="785"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230</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2.275</w:t>
            </w:r>
          </w:p>
        </w:tc>
        <w:tc>
          <w:tcPr>
            <w:tcW w:w="785"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247</w:t>
            </w:r>
          </w:p>
        </w:tc>
      </w:tr>
      <w:tr w:rsidR="009C54B1" w:rsidRPr="003E1D63" w:rsidTr="0009329D">
        <w:trPr>
          <w:trHeight w:val="828"/>
        </w:trPr>
        <w:tc>
          <w:tcPr>
            <w:tcW w:w="1648" w:type="dxa"/>
            <w:tcBorders>
              <w:top w:val="nil"/>
              <w:left w:val="single" w:sz="4" w:space="0" w:color="auto"/>
              <w:bottom w:val="single" w:sz="4" w:space="0" w:color="auto"/>
              <w:right w:val="single" w:sz="4" w:space="0" w:color="auto"/>
            </w:tcBorders>
            <w:vAlign w:val="center"/>
          </w:tcPr>
          <w:p w:rsidR="009C54B1" w:rsidRPr="0009329D" w:rsidRDefault="009C54B1" w:rsidP="0009329D">
            <w:pPr>
              <w:spacing w:after="0" w:line="240" w:lineRule="auto"/>
              <w:rPr>
                <w:color w:val="000000"/>
                <w:sz w:val="20"/>
                <w:szCs w:val="20"/>
                <w:lang w:eastAsia="el-GR"/>
              </w:rPr>
            </w:pPr>
            <w:r w:rsidRPr="0009329D">
              <w:rPr>
                <w:color w:val="000000"/>
                <w:sz w:val="20"/>
                <w:szCs w:val="20"/>
                <w:lang w:eastAsia="el-GR"/>
              </w:rPr>
              <w:t>ΚΕΝΤΡΙΚΗΣ ΜΑΚΕΔΟΝΙΑΣ</w:t>
            </w:r>
          </w:p>
        </w:tc>
        <w:tc>
          <w:tcPr>
            <w:tcW w:w="762"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1.282</w:t>
            </w:r>
          </w:p>
        </w:tc>
        <w:tc>
          <w:tcPr>
            <w:tcW w:w="709"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3.637</w:t>
            </w:r>
          </w:p>
        </w:tc>
        <w:tc>
          <w:tcPr>
            <w:tcW w:w="709"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646</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6.015</w:t>
            </w:r>
          </w:p>
        </w:tc>
        <w:tc>
          <w:tcPr>
            <w:tcW w:w="672"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849</w:t>
            </w:r>
          </w:p>
        </w:tc>
        <w:tc>
          <w:tcPr>
            <w:tcW w:w="680"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860</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3.104</w:t>
            </w:r>
          </w:p>
        </w:tc>
        <w:tc>
          <w:tcPr>
            <w:tcW w:w="785"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1.085</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5.797</w:t>
            </w:r>
          </w:p>
        </w:tc>
        <w:tc>
          <w:tcPr>
            <w:tcW w:w="785"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1.400</w:t>
            </w:r>
          </w:p>
        </w:tc>
      </w:tr>
      <w:tr w:rsidR="009C54B1" w:rsidRPr="003E1D63" w:rsidTr="000E16FA">
        <w:trPr>
          <w:trHeight w:val="276"/>
        </w:trPr>
        <w:tc>
          <w:tcPr>
            <w:tcW w:w="1648" w:type="dxa"/>
            <w:tcBorders>
              <w:top w:val="nil"/>
              <w:left w:val="single" w:sz="4" w:space="0" w:color="auto"/>
              <w:bottom w:val="single" w:sz="4" w:space="0" w:color="auto"/>
              <w:right w:val="single" w:sz="4" w:space="0" w:color="auto"/>
            </w:tcBorders>
            <w:vAlign w:val="center"/>
          </w:tcPr>
          <w:p w:rsidR="009C54B1" w:rsidRPr="0009329D" w:rsidRDefault="009C54B1" w:rsidP="0009329D">
            <w:pPr>
              <w:spacing w:after="0" w:line="240" w:lineRule="auto"/>
              <w:rPr>
                <w:color w:val="000000"/>
                <w:sz w:val="20"/>
                <w:szCs w:val="20"/>
                <w:lang w:eastAsia="el-GR"/>
              </w:rPr>
            </w:pPr>
            <w:r w:rsidRPr="0009329D">
              <w:rPr>
                <w:color w:val="000000"/>
                <w:sz w:val="20"/>
                <w:szCs w:val="20"/>
                <w:lang w:eastAsia="el-GR"/>
              </w:rPr>
              <w:t>ΘΕΣΣΑΛΙΑΣ</w:t>
            </w:r>
          </w:p>
        </w:tc>
        <w:tc>
          <w:tcPr>
            <w:tcW w:w="762"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783</w:t>
            </w:r>
          </w:p>
        </w:tc>
        <w:tc>
          <w:tcPr>
            <w:tcW w:w="709"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1.330</w:t>
            </w:r>
          </w:p>
        </w:tc>
        <w:tc>
          <w:tcPr>
            <w:tcW w:w="709"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219</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1.843</w:t>
            </w:r>
          </w:p>
        </w:tc>
        <w:tc>
          <w:tcPr>
            <w:tcW w:w="672"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153</w:t>
            </w:r>
          </w:p>
        </w:tc>
        <w:tc>
          <w:tcPr>
            <w:tcW w:w="680"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250</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1.135</w:t>
            </w:r>
          </w:p>
        </w:tc>
        <w:tc>
          <w:tcPr>
            <w:tcW w:w="785"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316</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2.233</w:t>
            </w:r>
          </w:p>
        </w:tc>
        <w:tc>
          <w:tcPr>
            <w:tcW w:w="785"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437</w:t>
            </w:r>
          </w:p>
        </w:tc>
      </w:tr>
      <w:tr w:rsidR="009C54B1" w:rsidRPr="003E1D63" w:rsidTr="000E16FA">
        <w:trPr>
          <w:trHeight w:val="276"/>
        </w:trPr>
        <w:tc>
          <w:tcPr>
            <w:tcW w:w="1648" w:type="dxa"/>
            <w:tcBorders>
              <w:top w:val="single" w:sz="4" w:space="0" w:color="auto"/>
              <w:left w:val="single" w:sz="4" w:space="0" w:color="auto"/>
              <w:bottom w:val="single" w:sz="4" w:space="0" w:color="auto"/>
              <w:right w:val="single" w:sz="4" w:space="0" w:color="auto"/>
            </w:tcBorders>
            <w:shd w:val="clear" w:color="auto" w:fill="FFFF99"/>
            <w:vAlign w:val="center"/>
          </w:tcPr>
          <w:p w:rsidR="009C54B1" w:rsidRPr="000E16FA" w:rsidRDefault="009C54B1" w:rsidP="0009329D">
            <w:pPr>
              <w:spacing w:after="0" w:line="240" w:lineRule="auto"/>
              <w:rPr>
                <w:b/>
                <w:color w:val="000000"/>
                <w:sz w:val="20"/>
                <w:szCs w:val="20"/>
                <w:lang w:eastAsia="el-GR"/>
              </w:rPr>
            </w:pPr>
            <w:r w:rsidRPr="000E16FA">
              <w:rPr>
                <w:b/>
                <w:color w:val="000000"/>
                <w:sz w:val="20"/>
                <w:szCs w:val="20"/>
                <w:lang w:eastAsia="el-GR"/>
              </w:rPr>
              <w:t>ΗΠΕΙΡΟΥ</w:t>
            </w:r>
          </w:p>
        </w:tc>
        <w:tc>
          <w:tcPr>
            <w:tcW w:w="762" w:type="dxa"/>
            <w:tcBorders>
              <w:top w:val="single" w:sz="4" w:space="0" w:color="auto"/>
              <w:left w:val="nil"/>
              <w:bottom w:val="single" w:sz="4" w:space="0" w:color="auto"/>
              <w:right w:val="single" w:sz="4" w:space="0" w:color="auto"/>
            </w:tcBorders>
            <w:shd w:val="clear" w:color="auto" w:fill="FFFF99"/>
            <w:vAlign w:val="center"/>
          </w:tcPr>
          <w:p w:rsidR="009C54B1" w:rsidRPr="000E16FA" w:rsidRDefault="009C54B1" w:rsidP="0009329D">
            <w:pPr>
              <w:spacing w:after="0" w:line="240" w:lineRule="auto"/>
              <w:jc w:val="right"/>
              <w:rPr>
                <w:color w:val="000000"/>
                <w:sz w:val="20"/>
                <w:szCs w:val="20"/>
                <w:lang w:eastAsia="el-GR"/>
              </w:rPr>
            </w:pPr>
            <w:r w:rsidRPr="000E16FA">
              <w:rPr>
                <w:color w:val="000000"/>
                <w:sz w:val="20"/>
                <w:szCs w:val="20"/>
                <w:lang w:eastAsia="el-GR"/>
              </w:rPr>
              <w:t>278</w:t>
            </w:r>
          </w:p>
        </w:tc>
        <w:tc>
          <w:tcPr>
            <w:tcW w:w="709" w:type="dxa"/>
            <w:tcBorders>
              <w:top w:val="single" w:sz="4" w:space="0" w:color="auto"/>
              <w:left w:val="nil"/>
              <w:bottom w:val="single" w:sz="4" w:space="0" w:color="auto"/>
              <w:right w:val="single" w:sz="4" w:space="0" w:color="auto"/>
            </w:tcBorders>
            <w:shd w:val="clear" w:color="auto" w:fill="FFFF99"/>
            <w:vAlign w:val="center"/>
          </w:tcPr>
          <w:p w:rsidR="009C54B1" w:rsidRPr="000E16FA" w:rsidRDefault="009C54B1" w:rsidP="0009329D">
            <w:pPr>
              <w:spacing w:after="0" w:line="240" w:lineRule="auto"/>
              <w:jc w:val="right"/>
              <w:rPr>
                <w:color w:val="000000"/>
                <w:sz w:val="20"/>
                <w:szCs w:val="20"/>
                <w:lang w:eastAsia="el-GR"/>
              </w:rPr>
            </w:pPr>
            <w:r w:rsidRPr="000E16FA">
              <w:rPr>
                <w:color w:val="000000"/>
                <w:sz w:val="20"/>
                <w:szCs w:val="20"/>
                <w:lang w:eastAsia="el-GR"/>
              </w:rPr>
              <w:t>413</w:t>
            </w:r>
          </w:p>
        </w:tc>
        <w:tc>
          <w:tcPr>
            <w:tcW w:w="709" w:type="dxa"/>
            <w:tcBorders>
              <w:top w:val="single" w:sz="4" w:space="0" w:color="auto"/>
              <w:left w:val="nil"/>
              <w:bottom w:val="single" w:sz="4" w:space="0" w:color="auto"/>
              <w:right w:val="single" w:sz="4" w:space="0" w:color="auto"/>
            </w:tcBorders>
            <w:shd w:val="clear" w:color="auto" w:fill="FFFF99"/>
            <w:vAlign w:val="center"/>
          </w:tcPr>
          <w:p w:rsidR="009C54B1" w:rsidRPr="000E16FA" w:rsidRDefault="009C54B1" w:rsidP="0009329D">
            <w:pPr>
              <w:spacing w:after="0" w:line="240" w:lineRule="auto"/>
              <w:jc w:val="right"/>
              <w:rPr>
                <w:color w:val="000000"/>
                <w:sz w:val="20"/>
                <w:szCs w:val="20"/>
                <w:lang w:eastAsia="el-GR"/>
              </w:rPr>
            </w:pPr>
            <w:r w:rsidRPr="000E16FA">
              <w:rPr>
                <w:color w:val="000000"/>
                <w:sz w:val="20"/>
                <w:szCs w:val="20"/>
                <w:lang w:eastAsia="el-GR"/>
              </w:rPr>
              <w:t>168</w:t>
            </w:r>
          </w:p>
        </w:tc>
        <w:tc>
          <w:tcPr>
            <w:tcW w:w="774" w:type="dxa"/>
            <w:tcBorders>
              <w:top w:val="single" w:sz="4" w:space="0" w:color="auto"/>
              <w:left w:val="nil"/>
              <w:bottom w:val="single" w:sz="4" w:space="0" w:color="auto"/>
              <w:right w:val="single" w:sz="4" w:space="0" w:color="auto"/>
            </w:tcBorders>
            <w:shd w:val="clear" w:color="auto" w:fill="FFFF99"/>
            <w:vAlign w:val="center"/>
          </w:tcPr>
          <w:p w:rsidR="009C54B1" w:rsidRPr="000E16FA" w:rsidRDefault="009C54B1" w:rsidP="0009329D">
            <w:pPr>
              <w:spacing w:after="0" w:line="240" w:lineRule="auto"/>
              <w:jc w:val="right"/>
              <w:rPr>
                <w:color w:val="000000"/>
                <w:sz w:val="20"/>
                <w:szCs w:val="20"/>
                <w:lang w:eastAsia="el-GR"/>
              </w:rPr>
            </w:pPr>
            <w:r w:rsidRPr="000E16FA">
              <w:rPr>
                <w:color w:val="000000"/>
                <w:sz w:val="20"/>
                <w:szCs w:val="20"/>
                <w:lang w:eastAsia="el-GR"/>
              </w:rPr>
              <w:t>963</w:t>
            </w:r>
          </w:p>
        </w:tc>
        <w:tc>
          <w:tcPr>
            <w:tcW w:w="672" w:type="dxa"/>
            <w:tcBorders>
              <w:top w:val="single" w:sz="4" w:space="0" w:color="auto"/>
              <w:left w:val="nil"/>
              <w:bottom w:val="single" w:sz="4" w:space="0" w:color="auto"/>
              <w:right w:val="single" w:sz="4" w:space="0" w:color="auto"/>
            </w:tcBorders>
            <w:shd w:val="clear" w:color="auto" w:fill="FFFF99"/>
            <w:vAlign w:val="center"/>
          </w:tcPr>
          <w:p w:rsidR="009C54B1" w:rsidRPr="000E16FA" w:rsidRDefault="009C54B1" w:rsidP="0009329D">
            <w:pPr>
              <w:spacing w:after="0" w:line="240" w:lineRule="auto"/>
              <w:jc w:val="right"/>
              <w:rPr>
                <w:b/>
                <w:i/>
                <w:color w:val="000000"/>
                <w:sz w:val="20"/>
                <w:szCs w:val="20"/>
                <w:u w:val="single"/>
                <w:lang w:eastAsia="el-GR"/>
              </w:rPr>
            </w:pPr>
            <w:r w:rsidRPr="000E16FA">
              <w:rPr>
                <w:b/>
                <w:i/>
                <w:color w:val="000000"/>
                <w:sz w:val="20"/>
                <w:szCs w:val="20"/>
                <w:u w:val="single"/>
                <w:lang w:eastAsia="el-GR"/>
              </w:rPr>
              <w:t>79</w:t>
            </w:r>
          </w:p>
        </w:tc>
        <w:tc>
          <w:tcPr>
            <w:tcW w:w="680" w:type="dxa"/>
            <w:tcBorders>
              <w:top w:val="single" w:sz="4" w:space="0" w:color="auto"/>
              <w:left w:val="nil"/>
              <w:bottom w:val="single" w:sz="4" w:space="0" w:color="auto"/>
              <w:right w:val="single" w:sz="4" w:space="0" w:color="auto"/>
            </w:tcBorders>
            <w:shd w:val="clear" w:color="auto" w:fill="FFFF99"/>
            <w:vAlign w:val="center"/>
          </w:tcPr>
          <w:p w:rsidR="009C54B1" w:rsidRPr="000E16FA" w:rsidRDefault="009C54B1" w:rsidP="0009329D">
            <w:pPr>
              <w:spacing w:after="0" w:line="240" w:lineRule="auto"/>
              <w:jc w:val="right"/>
              <w:rPr>
                <w:color w:val="000000"/>
                <w:sz w:val="20"/>
                <w:szCs w:val="20"/>
                <w:lang w:eastAsia="el-GR"/>
              </w:rPr>
            </w:pPr>
            <w:r w:rsidRPr="000E16FA">
              <w:rPr>
                <w:color w:val="000000"/>
                <w:sz w:val="20"/>
                <w:szCs w:val="20"/>
                <w:lang w:eastAsia="el-GR"/>
              </w:rPr>
              <w:t>121</w:t>
            </w:r>
          </w:p>
        </w:tc>
        <w:tc>
          <w:tcPr>
            <w:tcW w:w="774" w:type="dxa"/>
            <w:tcBorders>
              <w:top w:val="single" w:sz="4" w:space="0" w:color="auto"/>
              <w:left w:val="nil"/>
              <w:bottom w:val="single" w:sz="4" w:space="0" w:color="auto"/>
              <w:right w:val="single" w:sz="4" w:space="0" w:color="auto"/>
            </w:tcBorders>
            <w:shd w:val="clear" w:color="auto" w:fill="FFFF99"/>
            <w:vAlign w:val="center"/>
          </w:tcPr>
          <w:p w:rsidR="009C54B1" w:rsidRPr="000E16FA" w:rsidRDefault="009C54B1" w:rsidP="0009329D">
            <w:pPr>
              <w:spacing w:after="0" w:line="240" w:lineRule="auto"/>
              <w:jc w:val="right"/>
              <w:rPr>
                <w:color w:val="000000"/>
                <w:sz w:val="20"/>
                <w:szCs w:val="20"/>
                <w:lang w:eastAsia="el-GR"/>
              </w:rPr>
            </w:pPr>
            <w:r w:rsidRPr="000E16FA">
              <w:rPr>
                <w:color w:val="000000"/>
                <w:sz w:val="20"/>
                <w:szCs w:val="20"/>
                <w:lang w:eastAsia="el-GR"/>
              </w:rPr>
              <w:t>561</w:t>
            </w:r>
          </w:p>
        </w:tc>
        <w:tc>
          <w:tcPr>
            <w:tcW w:w="785" w:type="dxa"/>
            <w:tcBorders>
              <w:top w:val="single" w:sz="4" w:space="0" w:color="auto"/>
              <w:left w:val="nil"/>
              <w:bottom w:val="single" w:sz="4" w:space="0" w:color="auto"/>
              <w:right w:val="single" w:sz="4" w:space="0" w:color="auto"/>
            </w:tcBorders>
            <w:shd w:val="clear" w:color="auto" w:fill="FFFF99"/>
            <w:vAlign w:val="center"/>
          </w:tcPr>
          <w:p w:rsidR="009C54B1" w:rsidRPr="000E16FA" w:rsidRDefault="009C54B1" w:rsidP="0009329D">
            <w:pPr>
              <w:spacing w:after="0" w:line="240" w:lineRule="auto"/>
              <w:jc w:val="right"/>
              <w:rPr>
                <w:color w:val="000000"/>
                <w:sz w:val="20"/>
                <w:szCs w:val="20"/>
                <w:lang w:eastAsia="el-GR"/>
              </w:rPr>
            </w:pPr>
            <w:r w:rsidRPr="000E16FA">
              <w:rPr>
                <w:color w:val="000000"/>
                <w:sz w:val="20"/>
                <w:szCs w:val="20"/>
                <w:lang w:eastAsia="el-GR"/>
              </w:rPr>
              <w:t>143</w:t>
            </w:r>
          </w:p>
        </w:tc>
        <w:tc>
          <w:tcPr>
            <w:tcW w:w="774" w:type="dxa"/>
            <w:tcBorders>
              <w:top w:val="single" w:sz="4" w:space="0" w:color="auto"/>
              <w:left w:val="nil"/>
              <w:bottom w:val="single" w:sz="4" w:space="0" w:color="auto"/>
              <w:right w:val="single" w:sz="4" w:space="0" w:color="auto"/>
            </w:tcBorders>
            <w:shd w:val="clear" w:color="auto" w:fill="FFFF99"/>
            <w:vAlign w:val="center"/>
          </w:tcPr>
          <w:p w:rsidR="009C54B1" w:rsidRPr="000E16FA" w:rsidRDefault="009C54B1" w:rsidP="0009329D">
            <w:pPr>
              <w:spacing w:after="0" w:line="240" w:lineRule="auto"/>
              <w:jc w:val="right"/>
              <w:rPr>
                <w:color w:val="000000"/>
                <w:sz w:val="20"/>
                <w:szCs w:val="20"/>
                <w:lang w:eastAsia="el-GR"/>
              </w:rPr>
            </w:pPr>
            <w:r w:rsidRPr="000E16FA">
              <w:rPr>
                <w:color w:val="000000"/>
                <w:sz w:val="20"/>
                <w:szCs w:val="20"/>
                <w:lang w:eastAsia="el-GR"/>
              </w:rPr>
              <w:t>1.070</w:t>
            </w:r>
          </w:p>
        </w:tc>
        <w:tc>
          <w:tcPr>
            <w:tcW w:w="785" w:type="dxa"/>
            <w:tcBorders>
              <w:top w:val="single" w:sz="4" w:space="0" w:color="auto"/>
              <w:left w:val="nil"/>
              <w:bottom w:val="single" w:sz="4" w:space="0" w:color="auto"/>
              <w:right w:val="single" w:sz="4" w:space="0" w:color="auto"/>
            </w:tcBorders>
            <w:shd w:val="clear" w:color="auto" w:fill="FFFF99"/>
            <w:vAlign w:val="center"/>
          </w:tcPr>
          <w:p w:rsidR="009C54B1" w:rsidRPr="000E16FA" w:rsidRDefault="009C54B1" w:rsidP="0009329D">
            <w:pPr>
              <w:spacing w:after="0" w:line="240" w:lineRule="auto"/>
              <w:jc w:val="right"/>
              <w:rPr>
                <w:color w:val="000000"/>
                <w:sz w:val="20"/>
                <w:szCs w:val="20"/>
                <w:lang w:eastAsia="el-GR"/>
              </w:rPr>
            </w:pPr>
            <w:r w:rsidRPr="000E16FA">
              <w:rPr>
                <w:color w:val="000000"/>
                <w:sz w:val="20"/>
                <w:szCs w:val="20"/>
                <w:lang w:eastAsia="el-GR"/>
              </w:rPr>
              <w:t>155</w:t>
            </w:r>
          </w:p>
        </w:tc>
      </w:tr>
      <w:tr w:rsidR="009C54B1" w:rsidRPr="003E1D63" w:rsidTr="0009329D">
        <w:trPr>
          <w:trHeight w:val="552"/>
        </w:trPr>
        <w:tc>
          <w:tcPr>
            <w:tcW w:w="1648" w:type="dxa"/>
            <w:tcBorders>
              <w:top w:val="nil"/>
              <w:left w:val="single" w:sz="4" w:space="0" w:color="auto"/>
              <w:bottom w:val="single" w:sz="4" w:space="0" w:color="auto"/>
              <w:right w:val="single" w:sz="4" w:space="0" w:color="auto"/>
            </w:tcBorders>
            <w:vAlign w:val="center"/>
          </w:tcPr>
          <w:p w:rsidR="009C54B1" w:rsidRPr="0009329D" w:rsidRDefault="009C54B1" w:rsidP="0009329D">
            <w:pPr>
              <w:spacing w:after="0" w:line="240" w:lineRule="auto"/>
              <w:rPr>
                <w:color w:val="000000"/>
                <w:sz w:val="20"/>
                <w:szCs w:val="20"/>
                <w:lang w:eastAsia="el-GR"/>
              </w:rPr>
            </w:pPr>
            <w:r w:rsidRPr="0009329D">
              <w:rPr>
                <w:color w:val="000000"/>
                <w:sz w:val="20"/>
                <w:szCs w:val="20"/>
                <w:lang w:eastAsia="el-GR"/>
              </w:rPr>
              <w:t>ΔΥΤΙΚΗΣ ΕΛΛΑΔΑΣ</w:t>
            </w:r>
          </w:p>
        </w:tc>
        <w:tc>
          <w:tcPr>
            <w:tcW w:w="762"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675</w:t>
            </w:r>
          </w:p>
        </w:tc>
        <w:tc>
          <w:tcPr>
            <w:tcW w:w="709"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913</w:t>
            </w:r>
          </w:p>
        </w:tc>
        <w:tc>
          <w:tcPr>
            <w:tcW w:w="709"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308</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1.984</w:t>
            </w:r>
          </w:p>
        </w:tc>
        <w:tc>
          <w:tcPr>
            <w:tcW w:w="672"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307</w:t>
            </w:r>
          </w:p>
        </w:tc>
        <w:tc>
          <w:tcPr>
            <w:tcW w:w="680"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287</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1.210</w:t>
            </w:r>
          </w:p>
        </w:tc>
        <w:tc>
          <w:tcPr>
            <w:tcW w:w="785"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246</w:t>
            </w:r>
          </w:p>
        </w:tc>
        <w:tc>
          <w:tcPr>
            <w:tcW w:w="774"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1.970</w:t>
            </w:r>
          </w:p>
        </w:tc>
        <w:tc>
          <w:tcPr>
            <w:tcW w:w="785" w:type="dxa"/>
            <w:tcBorders>
              <w:top w:val="nil"/>
              <w:left w:val="nil"/>
              <w:bottom w:val="single" w:sz="4" w:space="0" w:color="auto"/>
              <w:right w:val="single" w:sz="4" w:space="0" w:color="auto"/>
            </w:tcBorders>
            <w:vAlign w:val="center"/>
          </w:tcPr>
          <w:p w:rsidR="009C54B1" w:rsidRPr="0009329D" w:rsidRDefault="009C54B1" w:rsidP="0009329D">
            <w:pPr>
              <w:spacing w:after="0" w:line="240" w:lineRule="auto"/>
              <w:jc w:val="right"/>
              <w:rPr>
                <w:color w:val="000000"/>
                <w:sz w:val="20"/>
                <w:szCs w:val="20"/>
                <w:lang w:eastAsia="el-GR"/>
              </w:rPr>
            </w:pPr>
            <w:r w:rsidRPr="0009329D">
              <w:rPr>
                <w:color w:val="000000"/>
                <w:sz w:val="20"/>
                <w:szCs w:val="20"/>
                <w:lang w:eastAsia="el-GR"/>
              </w:rPr>
              <w:t>525</w:t>
            </w:r>
          </w:p>
        </w:tc>
      </w:tr>
    </w:tbl>
    <w:p w:rsidR="009C54B1" w:rsidRPr="000E16FA" w:rsidRDefault="009C54B1" w:rsidP="003641FA">
      <w:pPr>
        <w:jc w:val="both"/>
        <w:rPr>
          <w:rFonts w:ascii="Verdana" w:hAnsi="Verdana"/>
          <w:b/>
          <w:i/>
          <w:u w:val="single"/>
        </w:rPr>
      </w:pPr>
      <w:r w:rsidRPr="000E16FA">
        <w:rPr>
          <w:rFonts w:ascii="Verdana" w:hAnsi="Verdana"/>
        </w:rPr>
        <w:t xml:space="preserve">Η </w:t>
      </w:r>
      <w:r w:rsidRPr="000E16FA">
        <w:rPr>
          <w:rFonts w:ascii="Verdana" w:hAnsi="Verdana"/>
          <w:b/>
          <w:u w:val="single"/>
        </w:rPr>
        <w:t>τιμή στόχος</w:t>
      </w:r>
      <w:r w:rsidRPr="000E16FA">
        <w:rPr>
          <w:rFonts w:ascii="Verdana" w:hAnsi="Verdana"/>
        </w:rPr>
        <w:t xml:space="preserve"> προκύπτει από την εκτιμώμενη αύξηση κατά 10% = 79.000.000 * 1,1 = </w:t>
      </w:r>
      <w:r w:rsidRPr="000E16FA">
        <w:rPr>
          <w:rFonts w:ascii="Verdana" w:hAnsi="Verdana"/>
          <w:b/>
          <w:i/>
          <w:u w:val="single"/>
        </w:rPr>
        <w:t>86.900.000€.</w:t>
      </w:r>
    </w:p>
    <w:p w:rsidR="009C54B1" w:rsidRPr="006E5354" w:rsidRDefault="009C54B1" w:rsidP="000E16FA">
      <w:pPr>
        <w:pStyle w:val="Default"/>
        <w:spacing w:before="120" w:after="120"/>
        <w:jc w:val="both"/>
      </w:pPr>
      <w:r>
        <w:br w:type="page"/>
      </w:r>
    </w:p>
    <w:p w:rsidR="009C54B1" w:rsidRPr="000E16FA" w:rsidRDefault="009C54B1" w:rsidP="000E16FA">
      <w:pPr>
        <w:pBdr>
          <w:top w:val="single" w:sz="4" w:space="1" w:color="auto"/>
          <w:left w:val="single" w:sz="4" w:space="4" w:color="auto"/>
          <w:bottom w:val="single" w:sz="4" w:space="1" w:color="auto"/>
          <w:right w:val="single" w:sz="4" w:space="4" w:color="auto"/>
        </w:pBdr>
        <w:rPr>
          <w:rFonts w:ascii="Verdana" w:hAnsi="Verdana"/>
          <w:b/>
        </w:rPr>
      </w:pPr>
      <w:r w:rsidRPr="000E16FA">
        <w:rPr>
          <w:rFonts w:ascii="Verdana" w:hAnsi="Verdana"/>
          <w:b/>
        </w:rPr>
        <w:t>Ε.Π.2.γ</w:t>
      </w:r>
    </w:p>
    <w:p w:rsidR="009C54B1" w:rsidRPr="000E16FA" w:rsidRDefault="009C54B1" w:rsidP="000B6184">
      <w:pPr>
        <w:jc w:val="both"/>
        <w:rPr>
          <w:rFonts w:ascii="Verdana" w:hAnsi="Verdana"/>
          <w:b/>
        </w:rPr>
      </w:pPr>
      <w:r w:rsidRPr="000E16FA">
        <w:rPr>
          <w:rFonts w:ascii="Verdana" w:hAnsi="Verdana"/>
          <w:b/>
        </w:rPr>
        <w:t>ΕΣ 2.3.1 Αποδοτική διαχείριση υποδομών, δεδομένων και υπηρεσιών των ΟΤΑ</w:t>
      </w:r>
    </w:p>
    <w:p w:rsidR="009C54B1" w:rsidRPr="009013C6" w:rsidRDefault="009C54B1" w:rsidP="000B6184">
      <w:pPr>
        <w:jc w:val="both"/>
        <w:rPr>
          <w:rFonts w:ascii="Verdana" w:hAnsi="Verdana"/>
          <w:i/>
          <w:u w:val="single"/>
        </w:rPr>
      </w:pPr>
      <w:r w:rsidRPr="009013C6">
        <w:rPr>
          <w:rFonts w:ascii="Verdana" w:hAnsi="Verdana"/>
          <w:i/>
          <w:u w:val="single"/>
        </w:rPr>
        <w:t>Αναμενόμενα αποτελέσματα</w:t>
      </w:r>
    </w:p>
    <w:p w:rsidR="009C54B1" w:rsidRPr="009013C6" w:rsidRDefault="009C54B1" w:rsidP="000B6184">
      <w:pPr>
        <w:pStyle w:val="a9"/>
        <w:numPr>
          <w:ilvl w:val="0"/>
          <w:numId w:val="41"/>
        </w:numPr>
        <w:jc w:val="both"/>
        <w:rPr>
          <w:rFonts w:ascii="Verdana" w:hAnsi="Verdana"/>
          <w:i/>
          <w:iCs/>
        </w:rPr>
      </w:pPr>
      <w:r w:rsidRPr="009013C6">
        <w:rPr>
          <w:rFonts w:ascii="Verdana" w:hAnsi="Verdana"/>
          <w:i/>
          <w:iCs/>
        </w:rPr>
        <w:t xml:space="preserve">Ανάπτυξη εργαλείων αναπτυξιακού σχεδιασμού και εφαρμογής πολιτικών </w:t>
      </w:r>
    </w:p>
    <w:p w:rsidR="009C54B1" w:rsidRPr="009013C6" w:rsidRDefault="009C54B1" w:rsidP="000B6184">
      <w:pPr>
        <w:pStyle w:val="a9"/>
        <w:numPr>
          <w:ilvl w:val="0"/>
          <w:numId w:val="41"/>
        </w:numPr>
        <w:jc w:val="both"/>
        <w:rPr>
          <w:rFonts w:ascii="Verdana" w:hAnsi="Verdana"/>
          <w:i/>
          <w:iCs/>
        </w:rPr>
      </w:pPr>
      <w:r w:rsidRPr="009013C6">
        <w:rPr>
          <w:rFonts w:ascii="Verdana" w:hAnsi="Verdana"/>
          <w:i/>
          <w:iCs/>
        </w:rPr>
        <w:t xml:space="preserve">Εξοικονόμηση πόρων και μείωση κόστους λειτουργίας παρεχομένων από τους ΟΤΑ υπηρεσιών </w:t>
      </w:r>
    </w:p>
    <w:p w:rsidR="009C54B1" w:rsidRPr="009013C6" w:rsidRDefault="009C54B1" w:rsidP="000B6184">
      <w:pPr>
        <w:pStyle w:val="a9"/>
        <w:numPr>
          <w:ilvl w:val="0"/>
          <w:numId w:val="41"/>
        </w:numPr>
        <w:jc w:val="both"/>
        <w:rPr>
          <w:rFonts w:ascii="Verdana" w:hAnsi="Verdana"/>
          <w:i/>
          <w:iCs/>
        </w:rPr>
      </w:pPr>
      <w:r w:rsidRPr="009013C6">
        <w:rPr>
          <w:rFonts w:ascii="Verdana" w:hAnsi="Verdana"/>
          <w:i/>
          <w:iCs/>
        </w:rPr>
        <w:t>Ενίσχυση τοπικής επιχειρηματικότητας</w:t>
      </w:r>
    </w:p>
    <w:p w:rsidR="009C54B1" w:rsidRPr="000E16FA" w:rsidRDefault="009C54B1" w:rsidP="000B6184">
      <w:pPr>
        <w:pStyle w:val="a9"/>
        <w:jc w:val="both"/>
        <w:rPr>
          <w:rFonts w:ascii="Verdana" w:hAnsi="Verdana"/>
          <w:u w:val="single"/>
        </w:rPr>
      </w:pPr>
    </w:p>
    <w:p w:rsidR="009C54B1" w:rsidRPr="000E16FA" w:rsidRDefault="009C54B1" w:rsidP="000B6184">
      <w:pPr>
        <w:jc w:val="both"/>
        <w:rPr>
          <w:rFonts w:ascii="Verdana" w:hAnsi="Verdana"/>
          <w:u w:val="single"/>
        </w:rPr>
      </w:pPr>
      <w:r w:rsidRPr="000E16FA">
        <w:rPr>
          <w:rFonts w:ascii="Verdana" w:hAnsi="Verdana"/>
          <w:u w:val="single"/>
        </w:rPr>
        <w:t>Δείκτης εκροών - ειδικός</w:t>
      </w:r>
    </w:p>
    <w:p w:rsidR="009C54B1" w:rsidRPr="000E16FA" w:rsidRDefault="009C54B1" w:rsidP="000B6184">
      <w:pPr>
        <w:jc w:val="both"/>
        <w:rPr>
          <w:rFonts w:ascii="Verdana" w:hAnsi="Verdana"/>
          <w:b/>
        </w:rPr>
      </w:pPr>
      <w:r w:rsidRPr="000E16FA">
        <w:rPr>
          <w:rFonts w:ascii="Verdana" w:hAnsi="Verdana"/>
          <w:b/>
        </w:rPr>
        <w:t>Τ1603 Εφαρμογές για τη διαχείριση δικτύων και υποδομών</w:t>
      </w:r>
    </w:p>
    <w:p w:rsidR="009C54B1" w:rsidRPr="000E16FA" w:rsidRDefault="009C54B1" w:rsidP="000B6184">
      <w:pPr>
        <w:jc w:val="both"/>
        <w:rPr>
          <w:rFonts w:ascii="Verdana" w:hAnsi="Verdana"/>
        </w:rPr>
      </w:pPr>
      <w:r w:rsidRPr="000E16FA">
        <w:rPr>
          <w:rFonts w:ascii="Verdana" w:hAnsi="Verdana"/>
        </w:rPr>
        <w:t>Το μοναδιαίο κόστος αντίστοιχων έργων (διαχείρισης συλλογής απορριμάτων, εξοικονόμησης νερού) Ψηφιακής Σύγκλισης 2007-2013 εκτιμάται σε 200.000.</w:t>
      </w:r>
    </w:p>
    <w:p w:rsidR="009C54B1" w:rsidRPr="000E16FA" w:rsidRDefault="009C54B1" w:rsidP="000B6184">
      <w:pPr>
        <w:jc w:val="both"/>
        <w:rPr>
          <w:rFonts w:ascii="Verdana" w:hAnsi="Verdana"/>
          <w:b/>
          <w:i/>
          <w:u w:val="single"/>
        </w:rPr>
      </w:pPr>
      <w:r w:rsidRPr="000E16FA">
        <w:rPr>
          <w:rFonts w:ascii="Verdana" w:hAnsi="Verdana"/>
        </w:rPr>
        <w:t xml:space="preserve">Άρα για 2.5000.000€ ΔΔ στη Δράση 2.3.1.1 «Ανάπτυξη και χρήση ψηφιακών συστημάτων, προϊόντων και υπηρεσιών από τους Ο.Τ.Α.» προκύπτει </w:t>
      </w:r>
      <w:r w:rsidRPr="000E16FA">
        <w:rPr>
          <w:rFonts w:ascii="Verdana" w:hAnsi="Verdana"/>
          <w:b/>
          <w:i/>
          <w:u w:val="single"/>
        </w:rPr>
        <w:t>τιμή στόχος</w:t>
      </w:r>
      <w:r w:rsidRPr="000E16FA">
        <w:rPr>
          <w:rFonts w:ascii="Verdana" w:hAnsi="Verdana"/>
        </w:rPr>
        <w:t xml:space="preserve"> = 2.500.000/200.000 </w:t>
      </w:r>
      <w:r w:rsidRPr="000E16FA">
        <w:rPr>
          <w:rFonts w:ascii="Verdana" w:hAnsi="Verdana"/>
          <w:b/>
          <w:i/>
          <w:u w:val="single"/>
        </w:rPr>
        <w:t>= 12 εφαρμογές.</w:t>
      </w:r>
    </w:p>
    <w:p w:rsidR="009C54B1" w:rsidRPr="000E16FA" w:rsidRDefault="009C54B1" w:rsidP="000B6184">
      <w:pPr>
        <w:jc w:val="both"/>
        <w:rPr>
          <w:rFonts w:ascii="Verdana" w:hAnsi="Verdana"/>
          <w:b/>
        </w:rPr>
      </w:pPr>
    </w:p>
    <w:p w:rsidR="009C54B1" w:rsidRPr="000E16FA" w:rsidRDefault="009C54B1" w:rsidP="000B6184">
      <w:pPr>
        <w:rPr>
          <w:rFonts w:ascii="Verdana" w:hAnsi="Verdana"/>
          <w:u w:val="single"/>
        </w:rPr>
      </w:pPr>
      <w:r w:rsidRPr="000E16FA">
        <w:rPr>
          <w:rFonts w:ascii="Verdana" w:hAnsi="Verdana"/>
          <w:u w:val="single"/>
        </w:rPr>
        <w:t>Δείκτης αποτελέσματος</w:t>
      </w:r>
    </w:p>
    <w:p w:rsidR="009C54B1" w:rsidRPr="000E16FA" w:rsidRDefault="009C54B1" w:rsidP="000B6184">
      <w:pPr>
        <w:jc w:val="both"/>
        <w:rPr>
          <w:rFonts w:ascii="Verdana" w:hAnsi="Verdana"/>
          <w:b/>
        </w:rPr>
      </w:pPr>
      <w:r w:rsidRPr="000E16FA">
        <w:rPr>
          <w:rFonts w:ascii="Verdana" w:hAnsi="Verdana"/>
          <w:b/>
        </w:rPr>
        <w:t>Τ1607 ΟΤΑ με δυνατότητα απομακρυσμένης διαχείρισης και ελέγχου υποδομών και δικτύων</w:t>
      </w:r>
    </w:p>
    <w:p w:rsidR="009C54B1" w:rsidRPr="000E16FA" w:rsidRDefault="009C54B1" w:rsidP="003641FA">
      <w:pPr>
        <w:jc w:val="both"/>
        <w:rPr>
          <w:rFonts w:ascii="Verdana" w:hAnsi="Verdana"/>
        </w:rPr>
      </w:pPr>
      <w:r w:rsidRPr="000E16FA">
        <w:rPr>
          <w:rFonts w:ascii="Verdana" w:hAnsi="Verdana"/>
        </w:rPr>
        <w:t xml:space="preserve">Εκτιμάται ότι από την Ψ.Σ. υπήρξε τουλάχιστον ένα σχετικό έργο σε ΟΤΑ της Περιφέρειας Ηπείρου σε σύνολο 19 ΟΤΑ. Συνεπώς </w:t>
      </w:r>
      <w:r w:rsidRPr="000E16FA">
        <w:rPr>
          <w:rFonts w:ascii="Verdana" w:hAnsi="Verdana"/>
          <w:b/>
          <w:i/>
          <w:u w:val="single"/>
        </w:rPr>
        <w:t>τιμή βάσης</w:t>
      </w:r>
      <w:r w:rsidRPr="000E16FA">
        <w:rPr>
          <w:rFonts w:ascii="Verdana" w:hAnsi="Verdana"/>
        </w:rPr>
        <w:t xml:space="preserve"> = 1/18 </w:t>
      </w:r>
      <w:r w:rsidRPr="000E16FA">
        <w:rPr>
          <w:rFonts w:ascii="Verdana" w:hAnsi="Verdana"/>
          <w:b/>
          <w:i/>
          <w:u w:val="single"/>
        </w:rPr>
        <w:t>= 5%.</w:t>
      </w:r>
    </w:p>
    <w:p w:rsidR="009C54B1" w:rsidRPr="000E16FA" w:rsidRDefault="009C54B1" w:rsidP="003641FA">
      <w:pPr>
        <w:jc w:val="both"/>
        <w:rPr>
          <w:rFonts w:ascii="Verdana" w:hAnsi="Verdana"/>
          <w:b/>
          <w:i/>
          <w:u w:val="single"/>
        </w:rPr>
      </w:pPr>
      <w:r w:rsidRPr="000E16FA">
        <w:rPr>
          <w:rFonts w:ascii="Verdana" w:hAnsi="Verdana"/>
        </w:rPr>
        <w:t xml:space="preserve"> Εκτιμάται ότι μέσω παρεμβάσεων του ΠΕΠ, Τομεακών ΕΠ και ΕΠ Εδαφικής συνεργασίας τουλάχιστον θα αποκτήσουν δυνατότητα απομακρυσμένης διαχείρισης και ελέγχου υποδομών και δικτύων τουλάχιστον 6 μοναδικοί ΟΤΑ. Συνεπώς </w:t>
      </w:r>
      <w:r w:rsidRPr="000E16FA">
        <w:rPr>
          <w:rFonts w:ascii="Verdana" w:hAnsi="Verdana"/>
          <w:b/>
          <w:i/>
          <w:u w:val="single"/>
        </w:rPr>
        <w:t>τιμή στόχος</w:t>
      </w:r>
      <w:r w:rsidRPr="000E16FA">
        <w:rPr>
          <w:rFonts w:ascii="Verdana" w:hAnsi="Verdana"/>
        </w:rPr>
        <w:t xml:space="preserve"> = 6/18 </w:t>
      </w:r>
      <w:r w:rsidRPr="000E16FA">
        <w:rPr>
          <w:rFonts w:ascii="Verdana" w:hAnsi="Verdana"/>
          <w:b/>
          <w:i/>
          <w:u w:val="single"/>
        </w:rPr>
        <w:t>= 30%</w:t>
      </w:r>
    </w:p>
    <w:p w:rsidR="009C54B1" w:rsidRDefault="009C54B1">
      <w:r w:rsidRPr="000E16FA">
        <w:rPr>
          <w:rFonts w:ascii="Verdana" w:hAnsi="Verdana"/>
        </w:rPr>
        <w:br w:type="page"/>
      </w:r>
    </w:p>
    <w:p w:rsidR="009C54B1" w:rsidRPr="000E16FA" w:rsidRDefault="009C54B1" w:rsidP="00905977">
      <w:pPr>
        <w:pStyle w:val="Default"/>
        <w:spacing w:before="120" w:after="120"/>
        <w:jc w:val="both"/>
        <w:rPr>
          <w:rFonts w:ascii="Verdana" w:hAnsi="Verdana" w:cs="Times New Roman"/>
          <w:b/>
          <w:color w:val="auto"/>
          <w:sz w:val="22"/>
          <w:szCs w:val="22"/>
          <w:lang w:eastAsia="en-US"/>
        </w:rPr>
      </w:pPr>
      <w:r w:rsidRPr="000E16FA">
        <w:rPr>
          <w:rFonts w:ascii="Verdana" w:hAnsi="Verdana" w:cs="Times New Roman"/>
          <w:b/>
          <w:color w:val="auto"/>
          <w:sz w:val="22"/>
          <w:szCs w:val="22"/>
          <w:lang w:eastAsia="en-US"/>
        </w:rPr>
        <w:t>Θεματικός στόχος 3: «Βελτίωση της ανταγωνιστικότητας των μικρομεσαίων επιχειρήσεων»</w:t>
      </w:r>
    </w:p>
    <w:p w:rsidR="009C54B1" w:rsidRDefault="009C54B1" w:rsidP="000E16FA">
      <w:pPr>
        <w:rPr>
          <w:rFonts w:ascii="Verdana" w:hAnsi="Verdana"/>
          <w:b/>
        </w:rPr>
      </w:pPr>
    </w:p>
    <w:p w:rsidR="009C54B1" w:rsidRPr="000E16FA" w:rsidRDefault="009C54B1" w:rsidP="000E16FA">
      <w:pPr>
        <w:pBdr>
          <w:top w:val="single" w:sz="4" w:space="1" w:color="auto"/>
          <w:left w:val="single" w:sz="4" w:space="4" w:color="auto"/>
          <w:bottom w:val="single" w:sz="4" w:space="1" w:color="auto"/>
          <w:right w:val="single" w:sz="4" w:space="4" w:color="auto"/>
        </w:pBdr>
        <w:rPr>
          <w:rFonts w:ascii="Verdana" w:hAnsi="Verdana"/>
          <w:b/>
        </w:rPr>
      </w:pPr>
      <w:r w:rsidRPr="000E16FA">
        <w:rPr>
          <w:rFonts w:ascii="Verdana" w:hAnsi="Verdana"/>
          <w:b/>
        </w:rPr>
        <w:t>Ε.Π.3.</w:t>
      </w:r>
      <w:r>
        <w:rPr>
          <w:rFonts w:ascii="Verdana" w:hAnsi="Verdana"/>
          <w:b/>
        </w:rPr>
        <w:t>α</w:t>
      </w:r>
    </w:p>
    <w:p w:rsidR="009C54B1" w:rsidRPr="000E16FA" w:rsidRDefault="009C54B1" w:rsidP="00E3076A">
      <w:pPr>
        <w:jc w:val="both"/>
        <w:rPr>
          <w:rFonts w:ascii="Verdana" w:hAnsi="Verdana"/>
          <w:b/>
        </w:rPr>
      </w:pPr>
      <w:r w:rsidRPr="000E16FA">
        <w:rPr>
          <w:rFonts w:ascii="Verdana" w:hAnsi="Verdana"/>
          <w:b/>
        </w:rPr>
        <w:t xml:space="preserve">ΕΣ 3.1.1 Αύξηση των καινοτόμων MME  στους τομείς της RIS3 της Περιφέρειας </w:t>
      </w:r>
    </w:p>
    <w:p w:rsidR="009C54B1" w:rsidRPr="009013C6" w:rsidRDefault="009C54B1" w:rsidP="00E3076A">
      <w:pPr>
        <w:jc w:val="both"/>
        <w:rPr>
          <w:rFonts w:ascii="Verdana" w:hAnsi="Verdana"/>
          <w:i/>
          <w:u w:val="single"/>
        </w:rPr>
      </w:pPr>
      <w:r w:rsidRPr="009013C6">
        <w:rPr>
          <w:rFonts w:ascii="Verdana" w:hAnsi="Verdana"/>
          <w:i/>
          <w:u w:val="single"/>
        </w:rPr>
        <w:t>Αναμενόμενα αποτελέσματα</w:t>
      </w:r>
    </w:p>
    <w:p w:rsidR="009C54B1" w:rsidRPr="009013C6" w:rsidRDefault="009C54B1" w:rsidP="00E3076A">
      <w:pPr>
        <w:jc w:val="both"/>
        <w:rPr>
          <w:rFonts w:ascii="Verdana" w:hAnsi="Verdana"/>
          <w:i/>
        </w:rPr>
      </w:pPr>
      <w:r w:rsidRPr="009013C6">
        <w:rPr>
          <w:rFonts w:ascii="Verdana" w:hAnsi="Verdana"/>
          <w:i/>
          <w:lang w:val="en-US"/>
        </w:rPr>
        <w:t>N</w:t>
      </w:r>
      <w:r w:rsidRPr="009013C6">
        <w:rPr>
          <w:rFonts w:ascii="Verdana" w:hAnsi="Verdana"/>
          <w:i/>
        </w:rPr>
        <w:t>α ενισχυθεί η επιχειρηματικότητα σε περιφερειακό επίπεδο, αφετέρου να αξιοποιηθεί η καινοτομία ως ανταγωνιστικό πλεονέκτημα στην επιχειρηματική δραστηριότητα μιας ΜΜΕ.</w:t>
      </w:r>
    </w:p>
    <w:p w:rsidR="009C54B1" w:rsidRPr="000E16FA" w:rsidRDefault="009C54B1" w:rsidP="00E3076A">
      <w:pPr>
        <w:jc w:val="both"/>
        <w:rPr>
          <w:rFonts w:ascii="Verdana" w:hAnsi="Verdana"/>
          <w:u w:val="single"/>
        </w:rPr>
      </w:pPr>
    </w:p>
    <w:p w:rsidR="009C54B1" w:rsidRPr="000E16FA" w:rsidRDefault="009C54B1" w:rsidP="00E3076A">
      <w:pPr>
        <w:jc w:val="both"/>
        <w:rPr>
          <w:rFonts w:ascii="Verdana" w:hAnsi="Verdana"/>
          <w:u w:val="single"/>
        </w:rPr>
      </w:pPr>
      <w:r w:rsidRPr="000E16FA">
        <w:rPr>
          <w:rFonts w:ascii="Verdana" w:hAnsi="Verdana"/>
          <w:u w:val="single"/>
        </w:rPr>
        <w:t>Δείκτης εκροών - κοινός</w:t>
      </w:r>
    </w:p>
    <w:p w:rsidR="009C54B1" w:rsidRPr="000E16FA" w:rsidRDefault="009C54B1" w:rsidP="00E3076A">
      <w:pPr>
        <w:jc w:val="both"/>
        <w:rPr>
          <w:rFonts w:ascii="Verdana" w:hAnsi="Verdana"/>
          <w:b/>
        </w:rPr>
      </w:pPr>
      <w:r w:rsidRPr="000E16FA">
        <w:rPr>
          <w:rFonts w:ascii="Verdana" w:hAnsi="Verdana"/>
          <w:b/>
          <w:lang w:val="en-US"/>
        </w:rPr>
        <w:t>CO</w:t>
      </w:r>
      <w:r w:rsidRPr="000E16FA">
        <w:rPr>
          <w:rFonts w:ascii="Verdana" w:hAnsi="Verdana"/>
          <w:b/>
        </w:rPr>
        <w:t xml:space="preserve">28 Αριθμός επιχειρήσεων που ενισχύονται για την εισαγωγή νέων προϊόντων στην αγορά </w:t>
      </w:r>
    </w:p>
    <w:p w:rsidR="009C54B1" w:rsidRPr="000E16FA" w:rsidRDefault="009C54B1" w:rsidP="00E3076A">
      <w:pPr>
        <w:jc w:val="both"/>
        <w:rPr>
          <w:rFonts w:ascii="Verdana" w:hAnsi="Verdana"/>
        </w:rPr>
      </w:pPr>
      <w:r w:rsidRPr="000E16FA">
        <w:rPr>
          <w:rFonts w:ascii="Verdana" w:hAnsi="Verdana"/>
        </w:rPr>
        <w:t xml:space="preserve">Το μοναδιαίο κόστος αντίστοιχων δράσεων την ΠΠ 2007-2013 ήταν 380.000€ για τη  Δημιουργία και υποστήριξη spin-off και spin-out του ΕΠΑΝ 2007-2013 και 80.000 για τη Νέα-Καινοτομικής Επιχειρηματικότητας. Βάσει αυτών επιλέγεται για τον υπολογισμό της τιμής στόχου μέσο μοναδιαίο κόστος 300.000€. </w:t>
      </w:r>
    </w:p>
    <w:p w:rsidR="009C54B1" w:rsidRPr="000E16FA" w:rsidRDefault="009C54B1" w:rsidP="00E3076A">
      <w:pPr>
        <w:jc w:val="both"/>
        <w:rPr>
          <w:rFonts w:ascii="Verdana" w:hAnsi="Verdana"/>
        </w:rPr>
      </w:pPr>
      <w:r w:rsidRPr="000E16FA">
        <w:rPr>
          <w:rFonts w:ascii="Verdana" w:hAnsi="Verdana"/>
        </w:rPr>
        <w:t xml:space="preserve">Άρα για την κατανομή του 75% του π/υ της Ε.Π. στη Δράση 3.1.1.1  «Υποστήριξη  ΜΜΕ (νέων ή υφιστάμενων) για την ανάπτυξη  καινοτόμων προϊόντων και υπηρεσιών» προκύπτει 8.725.019€ * 0,75 / 300.000€ = </w:t>
      </w:r>
      <w:r w:rsidRPr="000E16FA">
        <w:rPr>
          <w:rFonts w:ascii="Verdana" w:hAnsi="Verdana"/>
          <w:b/>
          <w:i/>
          <w:u w:val="single"/>
        </w:rPr>
        <w:t>22 επιχειρήσεις τιμή στόχος</w:t>
      </w:r>
      <w:r w:rsidRPr="000E16FA">
        <w:rPr>
          <w:rFonts w:ascii="Verdana" w:hAnsi="Verdana"/>
        </w:rPr>
        <w:t xml:space="preserve">     </w:t>
      </w:r>
    </w:p>
    <w:p w:rsidR="009C54B1" w:rsidRPr="000E16FA" w:rsidRDefault="009C54B1" w:rsidP="00E3076A">
      <w:pPr>
        <w:jc w:val="both"/>
        <w:rPr>
          <w:rFonts w:ascii="Verdana" w:hAnsi="Verdana"/>
          <w:b/>
        </w:rPr>
      </w:pPr>
    </w:p>
    <w:p w:rsidR="009C54B1" w:rsidRPr="000E16FA" w:rsidRDefault="009C54B1" w:rsidP="00270716">
      <w:pPr>
        <w:jc w:val="both"/>
        <w:rPr>
          <w:rFonts w:ascii="Verdana" w:hAnsi="Verdana"/>
          <w:u w:val="single"/>
        </w:rPr>
      </w:pPr>
      <w:r w:rsidRPr="000E16FA">
        <w:rPr>
          <w:rFonts w:ascii="Verdana" w:hAnsi="Verdana"/>
          <w:u w:val="single"/>
        </w:rPr>
        <w:t>Δείκτης εκροών - κοινός</w:t>
      </w:r>
    </w:p>
    <w:p w:rsidR="009C54B1" w:rsidRPr="000E16FA" w:rsidRDefault="009C54B1" w:rsidP="00270716">
      <w:pPr>
        <w:jc w:val="both"/>
        <w:rPr>
          <w:rFonts w:ascii="Verdana" w:hAnsi="Verdana"/>
          <w:b/>
        </w:rPr>
      </w:pPr>
      <w:r w:rsidRPr="000E16FA">
        <w:rPr>
          <w:rFonts w:ascii="Verdana" w:hAnsi="Verdana"/>
          <w:b/>
          <w:lang w:val="en-US"/>
        </w:rPr>
        <w:t>CO</w:t>
      </w:r>
      <w:r w:rsidRPr="000E16FA">
        <w:rPr>
          <w:rFonts w:ascii="Verdana" w:hAnsi="Verdana"/>
          <w:b/>
        </w:rPr>
        <w:t>04 Αριθμός επιχειρήσεων που λαμβάνουν μη οικονομική ενίσχυση</w:t>
      </w:r>
    </w:p>
    <w:p w:rsidR="009C54B1" w:rsidRPr="000E16FA" w:rsidRDefault="009C54B1" w:rsidP="00270716">
      <w:pPr>
        <w:jc w:val="both"/>
        <w:rPr>
          <w:rFonts w:ascii="Verdana" w:hAnsi="Verdana"/>
          <w:b/>
          <w:i/>
          <w:u w:val="single"/>
        </w:rPr>
      </w:pPr>
      <w:r w:rsidRPr="000E16FA">
        <w:rPr>
          <w:rFonts w:ascii="Verdana" w:hAnsi="Verdana"/>
        </w:rPr>
        <w:t xml:space="preserve">Το 25% του π/υ της Ε.Π. κατανέμεται στη Δράση 3.1.1.2 «Υποστηρικτικοί μηχανισμοί για την προώθηση της καινοτομίας  στην τοπική επιχειρηματικότητα». Δεν υπήρχαν συναφείς δράσεις την ΠΠ 2007-2013 στην Περιφέρεια Ηπείρου. Αναμένεται ότι στις αναβαθμισμένες/νέες υποδομές θερμοκοιτίδων και σε υφιστάμενους χώρους εγκατάστασης επιχειρήσεων θα λάβουν στήριξη </w:t>
      </w:r>
      <w:r w:rsidRPr="000E16FA">
        <w:rPr>
          <w:rFonts w:ascii="Verdana" w:hAnsi="Verdana"/>
          <w:b/>
          <w:i/>
          <w:u w:val="single"/>
        </w:rPr>
        <w:t>10 επιχειρήσεις (τιμή στόχος).</w:t>
      </w:r>
    </w:p>
    <w:p w:rsidR="009C54B1" w:rsidRPr="000E16FA" w:rsidRDefault="009C54B1" w:rsidP="0091236B">
      <w:pPr>
        <w:jc w:val="both"/>
        <w:rPr>
          <w:rFonts w:ascii="Verdana" w:hAnsi="Verdana"/>
          <w:u w:val="single"/>
        </w:rPr>
      </w:pPr>
    </w:p>
    <w:p w:rsidR="009C54B1" w:rsidRPr="000E16FA" w:rsidRDefault="009C54B1" w:rsidP="0091236B">
      <w:pPr>
        <w:jc w:val="both"/>
        <w:rPr>
          <w:rFonts w:ascii="Verdana" w:hAnsi="Verdana"/>
          <w:u w:val="single"/>
        </w:rPr>
      </w:pPr>
      <w:r w:rsidRPr="000E16FA">
        <w:rPr>
          <w:rFonts w:ascii="Verdana" w:hAnsi="Verdana"/>
          <w:u w:val="single"/>
        </w:rPr>
        <w:t>Δείκτης εκροών - κοινός</w:t>
      </w:r>
    </w:p>
    <w:p w:rsidR="009C54B1" w:rsidRPr="000E16FA" w:rsidRDefault="009C54B1" w:rsidP="0091236B">
      <w:pPr>
        <w:jc w:val="both"/>
        <w:rPr>
          <w:rFonts w:ascii="Verdana" w:hAnsi="Verdana"/>
          <w:b/>
        </w:rPr>
      </w:pPr>
      <w:r w:rsidRPr="000E16FA">
        <w:rPr>
          <w:rFonts w:ascii="Verdana" w:hAnsi="Verdana"/>
          <w:b/>
          <w:lang w:val="en-US"/>
        </w:rPr>
        <w:t>CO</w:t>
      </w:r>
      <w:r w:rsidRPr="000E16FA">
        <w:rPr>
          <w:rFonts w:ascii="Verdana" w:hAnsi="Verdana"/>
          <w:b/>
        </w:rPr>
        <w:t>01 Αριθμός επιχειρήσεων που ενισχύονται</w:t>
      </w:r>
    </w:p>
    <w:p w:rsidR="009C54B1" w:rsidRPr="000E16FA" w:rsidRDefault="009C54B1" w:rsidP="0091236B">
      <w:pPr>
        <w:jc w:val="both"/>
        <w:rPr>
          <w:rFonts w:ascii="Verdana" w:hAnsi="Verdana"/>
          <w:u w:val="single"/>
        </w:rPr>
      </w:pPr>
      <w:r w:rsidRPr="000E16FA">
        <w:rPr>
          <w:rFonts w:ascii="Verdana" w:hAnsi="Verdana"/>
          <w:u w:val="single"/>
        </w:rPr>
        <w:lastRenderedPageBreak/>
        <w:t>Σχετικές Δράσεις</w:t>
      </w:r>
    </w:p>
    <w:p w:rsidR="009C54B1" w:rsidRPr="000E16FA" w:rsidRDefault="009C54B1" w:rsidP="0091236B">
      <w:pPr>
        <w:jc w:val="both"/>
        <w:rPr>
          <w:rFonts w:ascii="Verdana" w:hAnsi="Verdana"/>
          <w:b/>
          <w:i/>
        </w:rPr>
      </w:pPr>
      <w:r w:rsidRPr="000E16FA">
        <w:rPr>
          <w:rFonts w:ascii="Verdana" w:hAnsi="Verdana"/>
          <w:b/>
          <w:i/>
        </w:rPr>
        <w:t xml:space="preserve">3.1.1.1  «Υποστήριξη  ΜΜΕ (νέων ή υφιστάμενων) για την ανάπτυξη  καινοτόμων προϊόντων και υπηρεσιών» </w:t>
      </w:r>
    </w:p>
    <w:p w:rsidR="009C54B1" w:rsidRPr="000E16FA" w:rsidRDefault="009C54B1" w:rsidP="0091236B">
      <w:pPr>
        <w:jc w:val="both"/>
        <w:rPr>
          <w:rFonts w:ascii="Verdana" w:hAnsi="Verdana"/>
          <w:b/>
          <w:i/>
        </w:rPr>
      </w:pPr>
      <w:r w:rsidRPr="000E16FA">
        <w:rPr>
          <w:rFonts w:ascii="Verdana" w:hAnsi="Verdana"/>
          <w:b/>
          <w:i/>
        </w:rPr>
        <w:t xml:space="preserve">3.1.1.2 «Υποστηρικτικοί μηχανισμοί για την προώθηση της καινοτομίας  στην τοπική επιχειρηματικότητα </w:t>
      </w:r>
    </w:p>
    <w:p w:rsidR="009C54B1" w:rsidRPr="000E16FA" w:rsidRDefault="009C54B1" w:rsidP="0091236B">
      <w:pPr>
        <w:jc w:val="both"/>
        <w:rPr>
          <w:rFonts w:ascii="Verdana" w:hAnsi="Verdana"/>
        </w:rPr>
      </w:pPr>
      <w:r w:rsidRPr="000E16FA">
        <w:rPr>
          <w:rFonts w:ascii="Verdana" w:hAnsi="Verdana"/>
        </w:rPr>
        <w:t xml:space="preserve">Ο δείκτης </w:t>
      </w:r>
      <w:r w:rsidRPr="000E16FA">
        <w:rPr>
          <w:rFonts w:ascii="Verdana" w:hAnsi="Verdana"/>
          <w:lang w:val="en-US"/>
        </w:rPr>
        <w:t>CO</w:t>
      </w:r>
      <w:r w:rsidRPr="000E16FA">
        <w:rPr>
          <w:rFonts w:ascii="Verdana" w:hAnsi="Verdana"/>
        </w:rPr>
        <w:t xml:space="preserve">01 είναι υπερσύνολο των </w:t>
      </w:r>
      <w:r w:rsidRPr="000E16FA">
        <w:rPr>
          <w:rFonts w:ascii="Verdana" w:hAnsi="Verdana"/>
          <w:lang w:val="en-US"/>
        </w:rPr>
        <w:t>CO</w:t>
      </w:r>
      <w:r w:rsidRPr="000E16FA">
        <w:rPr>
          <w:rFonts w:ascii="Verdana" w:hAnsi="Verdana"/>
        </w:rPr>
        <w:t>02-</w:t>
      </w:r>
      <w:r w:rsidRPr="000E16FA">
        <w:rPr>
          <w:rFonts w:ascii="Verdana" w:hAnsi="Verdana"/>
          <w:lang w:val="en-US"/>
        </w:rPr>
        <w:t>CO</w:t>
      </w:r>
      <w:r w:rsidRPr="000E16FA">
        <w:rPr>
          <w:rFonts w:ascii="Verdana" w:hAnsi="Verdana"/>
        </w:rPr>
        <w:t xml:space="preserve">05 και </w:t>
      </w:r>
      <w:r w:rsidRPr="000E16FA">
        <w:rPr>
          <w:rFonts w:ascii="Verdana" w:hAnsi="Verdana"/>
          <w:lang w:val="en-US"/>
        </w:rPr>
        <w:t>CO</w:t>
      </w:r>
      <w:r w:rsidRPr="000E16FA">
        <w:rPr>
          <w:rFonts w:ascii="Verdana" w:hAnsi="Verdana"/>
        </w:rPr>
        <w:t xml:space="preserve">28. Κατά συνέπεια εφόσον στην επενδυτική προτεραιότητα χρησιμοποιούνται οι δείκτες </w:t>
      </w:r>
      <w:r w:rsidRPr="000E16FA">
        <w:rPr>
          <w:rFonts w:ascii="Verdana" w:hAnsi="Verdana"/>
          <w:lang w:val="en-US"/>
        </w:rPr>
        <w:t>CO</w:t>
      </w:r>
      <w:r w:rsidRPr="000E16FA">
        <w:rPr>
          <w:rFonts w:ascii="Verdana" w:hAnsi="Verdana"/>
        </w:rPr>
        <w:t xml:space="preserve">04 και </w:t>
      </w:r>
      <w:r w:rsidRPr="000E16FA">
        <w:rPr>
          <w:rFonts w:ascii="Verdana" w:hAnsi="Verdana"/>
          <w:lang w:val="en-US"/>
        </w:rPr>
        <w:t>CO</w:t>
      </w:r>
      <w:r w:rsidRPr="000E16FA">
        <w:rPr>
          <w:rFonts w:ascii="Verdana" w:hAnsi="Verdana"/>
        </w:rPr>
        <w:t xml:space="preserve">28 τότε η </w:t>
      </w:r>
      <w:r w:rsidRPr="000E16FA">
        <w:rPr>
          <w:rFonts w:ascii="Verdana" w:hAnsi="Verdana"/>
          <w:b/>
          <w:i/>
          <w:u w:val="single"/>
        </w:rPr>
        <w:t>τιμή στόχος</w:t>
      </w:r>
      <w:r w:rsidRPr="000E16FA">
        <w:rPr>
          <w:rFonts w:ascii="Verdana" w:hAnsi="Verdana"/>
        </w:rPr>
        <w:t xml:space="preserve"> = τιμή στόχου </w:t>
      </w:r>
      <w:r w:rsidRPr="000E16FA">
        <w:rPr>
          <w:rFonts w:ascii="Verdana" w:hAnsi="Verdana"/>
          <w:lang w:val="en-US"/>
        </w:rPr>
        <w:t>CO</w:t>
      </w:r>
      <w:r w:rsidRPr="000E16FA">
        <w:rPr>
          <w:rFonts w:ascii="Verdana" w:hAnsi="Verdana"/>
        </w:rPr>
        <w:t xml:space="preserve">04 και τιμή στόχου </w:t>
      </w:r>
      <w:r w:rsidRPr="000E16FA">
        <w:rPr>
          <w:rFonts w:ascii="Verdana" w:hAnsi="Verdana"/>
          <w:lang w:val="en-US"/>
        </w:rPr>
        <w:t>CO</w:t>
      </w:r>
      <w:r w:rsidRPr="000E16FA">
        <w:rPr>
          <w:rFonts w:ascii="Verdana" w:hAnsi="Verdana"/>
        </w:rPr>
        <w:t xml:space="preserve">28 = 22 + 10 </w:t>
      </w:r>
      <w:r w:rsidRPr="000E16FA">
        <w:rPr>
          <w:rFonts w:ascii="Verdana" w:hAnsi="Verdana"/>
          <w:b/>
          <w:i/>
          <w:u w:val="single"/>
        </w:rPr>
        <w:t>= 32 επιχειρήσεις</w:t>
      </w:r>
    </w:p>
    <w:p w:rsidR="009C54B1" w:rsidRPr="000E16FA" w:rsidRDefault="009C54B1" w:rsidP="0091236B">
      <w:pPr>
        <w:jc w:val="both"/>
        <w:rPr>
          <w:rFonts w:ascii="Verdana" w:hAnsi="Verdana"/>
        </w:rPr>
      </w:pPr>
    </w:p>
    <w:p w:rsidR="009C54B1" w:rsidRPr="000E16FA" w:rsidRDefault="009C54B1" w:rsidP="0091236B">
      <w:pPr>
        <w:jc w:val="both"/>
        <w:rPr>
          <w:rFonts w:ascii="Verdana" w:hAnsi="Verdana"/>
          <w:u w:val="single"/>
        </w:rPr>
      </w:pPr>
      <w:r w:rsidRPr="000E16FA">
        <w:rPr>
          <w:rFonts w:ascii="Verdana" w:hAnsi="Verdana"/>
          <w:u w:val="single"/>
        </w:rPr>
        <w:t>Δείκτης εκροών - κοινός</w:t>
      </w:r>
    </w:p>
    <w:p w:rsidR="009C54B1" w:rsidRPr="000E16FA" w:rsidRDefault="009C54B1" w:rsidP="0091236B">
      <w:pPr>
        <w:jc w:val="both"/>
        <w:rPr>
          <w:rFonts w:ascii="Verdana" w:hAnsi="Verdana"/>
          <w:b/>
        </w:rPr>
      </w:pPr>
      <w:r w:rsidRPr="000E16FA">
        <w:rPr>
          <w:rFonts w:ascii="Verdana" w:hAnsi="Verdana"/>
          <w:b/>
          <w:lang w:val="en-US"/>
        </w:rPr>
        <w:t>CO</w:t>
      </w:r>
      <w:r w:rsidRPr="000E16FA">
        <w:rPr>
          <w:rFonts w:ascii="Verdana" w:hAnsi="Verdana"/>
          <w:b/>
        </w:rPr>
        <w:t>08 Αύξηση της απασχόλησης σε επιχειρήσεις που ενισχύονται</w:t>
      </w:r>
    </w:p>
    <w:p w:rsidR="009C54B1" w:rsidRPr="000E16FA" w:rsidRDefault="009C54B1" w:rsidP="0091236B">
      <w:pPr>
        <w:jc w:val="both"/>
        <w:rPr>
          <w:rFonts w:ascii="Verdana" w:hAnsi="Verdana"/>
          <w:u w:val="single"/>
        </w:rPr>
      </w:pPr>
      <w:r w:rsidRPr="000E16FA">
        <w:rPr>
          <w:rFonts w:ascii="Verdana" w:hAnsi="Verdana"/>
          <w:u w:val="single"/>
        </w:rPr>
        <w:t>Σχετικές Δράσεις</w:t>
      </w:r>
    </w:p>
    <w:p w:rsidR="009C54B1" w:rsidRPr="000E16FA" w:rsidRDefault="009C54B1" w:rsidP="0091236B">
      <w:pPr>
        <w:jc w:val="both"/>
        <w:rPr>
          <w:rFonts w:ascii="Verdana" w:hAnsi="Verdana"/>
          <w:b/>
          <w:i/>
        </w:rPr>
      </w:pPr>
      <w:r w:rsidRPr="000E16FA">
        <w:rPr>
          <w:rFonts w:ascii="Verdana" w:hAnsi="Verdana"/>
          <w:b/>
          <w:i/>
        </w:rPr>
        <w:t xml:space="preserve">3.1.1.1  «Υποστήριξη  ΜΜΕ (νέων ή υφιστάμενων) για την ανάπτυξη  καινοτόμων προϊόντων και υπηρεσιών» </w:t>
      </w:r>
    </w:p>
    <w:p w:rsidR="009C54B1" w:rsidRPr="000E16FA" w:rsidRDefault="009C54B1" w:rsidP="0091236B">
      <w:pPr>
        <w:jc w:val="both"/>
        <w:rPr>
          <w:rFonts w:ascii="Verdana" w:hAnsi="Verdana"/>
          <w:b/>
          <w:i/>
        </w:rPr>
      </w:pPr>
      <w:r w:rsidRPr="000E16FA">
        <w:rPr>
          <w:rFonts w:ascii="Verdana" w:hAnsi="Verdana"/>
          <w:b/>
          <w:i/>
        </w:rPr>
        <w:t xml:space="preserve">3.1.1.2 «Υποστηρικτικοί μηχανισμοί για την προώθηση της καινοτομίας  στην τοπική επιχειρηματικότητα </w:t>
      </w:r>
    </w:p>
    <w:p w:rsidR="009C54B1" w:rsidRPr="000E16FA" w:rsidRDefault="009C54B1" w:rsidP="0091236B">
      <w:pPr>
        <w:jc w:val="both"/>
        <w:rPr>
          <w:rFonts w:ascii="Verdana" w:hAnsi="Verdana"/>
        </w:rPr>
      </w:pPr>
      <w:r w:rsidRPr="000E16FA">
        <w:rPr>
          <w:rFonts w:ascii="Verdana" w:hAnsi="Verdana"/>
        </w:rPr>
        <w:t>Οι κρατικές ενισχύσεις επιχειρήσεων της ΠΠ2007-2013 καταδεικνύουν αναλογία 1 ισοδύναμη θέση πλήρους χρόνου απασχόλησης ανά ενισχυόμενη επιχείρηση.</w:t>
      </w:r>
    </w:p>
    <w:p w:rsidR="009C54B1" w:rsidRPr="000E16FA" w:rsidRDefault="009C54B1" w:rsidP="0091236B">
      <w:pPr>
        <w:jc w:val="both"/>
        <w:rPr>
          <w:rFonts w:ascii="Verdana" w:hAnsi="Verdana"/>
          <w:b/>
          <w:i/>
          <w:u w:val="single"/>
        </w:rPr>
      </w:pPr>
      <w:r w:rsidRPr="000E16FA">
        <w:rPr>
          <w:rFonts w:ascii="Verdana" w:hAnsi="Verdana"/>
        </w:rPr>
        <w:t xml:space="preserve">Συνεπώς </w:t>
      </w:r>
      <w:r w:rsidRPr="000E16FA">
        <w:rPr>
          <w:rFonts w:ascii="Verdana" w:hAnsi="Verdana"/>
          <w:b/>
          <w:i/>
          <w:u w:val="single"/>
        </w:rPr>
        <w:t xml:space="preserve">τιμή στόχος = </w:t>
      </w:r>
      <w:r w:rsidRPr="000E16FA">
        <w:rPr>
          <w:rFonts w:ascii="Verdana" w:hAnsi="Verdana"/>
        </w:rPr>
        <w:t xml:space="preserve">τιμή στόχου </w:t>
      </w:r>
      <w:r w:rsidRPr="000E16FA">
        <w:rPr>
          <w:rFonts w:ascii="Verdana" w:hAnsi="Verdana"/>
          <w:lang w:val="en-US"/>
        </w:rPr>
        <w:t>CO</w:t>
      </w:r>
      <w:r w:rsidRPr="000E16FA">
        <w:rPr>
          <w:rFonts w:ascii="Verdana" w:hAnsi="Verdana"/>
        </w:rPr>
        <w:t xml:space="preserve">04 και τιμή στόχου </w:t>
      </w:r>
      <w:r w:rsidRPr="000E16FA">
        <w:rPr>
          <w:rFonts w:ascii="Verdana" w:hAnsi="Verdana"/>
          <w:lang w:val="en-US"/>
        </w:rPr>
        <w:t>CO</w:t>
      </w:r>
      <w:r w:rsidRPr="000E16FA">
        <w:rPr>
          <w:rFonts w:ascii="Verdana" w:hAnsi="Verdana"/>
        </w:rPr>
        <w:t xml:space="preserve">28 = 22 + 10 </w:t>
      </w:r>
      <w:r w:rsidRPr="000E16FA">
        <w:rPr>
          <w:rFonts w:ascii="Verdana" w:hAnsi="Verdana"/>
          <w:b/>
          <w:i/>
          <w:u w:val="single"/>
        </w:rPr>
        <w:t>= 32 ισοδύναμα πλήρους χρόνου απασχόλησης</w:t>
      </w:r>
    </w:p>
    <w:p w:rsidR="009C54B1" w:rsidRPr="000E16FA" w:rsidRDefault="009C54B1" w:rsidP="00270716">
      <w:pPr>
        <w:jc w:val="both"/>
        <w:rPr>
          <w:rFonts w:ascii="Verdana" w:hAnsi="Verdana"/>
          <w:b/>
          <w:i/>
          <w:u w:val="single"/>
        </w:rPr>
      </w:pPr>
    </w:p>
    <w:p w:rsidR="009C54B1" w:rsidRPr="000E16FA" w:rsidRDefault="009C54B1" w:rsidP="00E3076A">
      <w:pPr>
        <w:rPr>
          <w:rFonts w:ascii="Verdana" w:hAnsi="Verdana"/>
          <w:u w:val="single"/>
        </w:rPr>
      </w:pPr>
      <w:r w:rsidRPr="000E16FA">
        <w:rPr>
          <w:rFonts w:ascii="Verdana" w:hAnsi="Verdana"/>
          <w:u w:val="single"/>
        </w:rPr>
        <w:t>Δείκτης αποτελέσματος</w:t>
      </w:r>
    </w:p>
    <w:p w:rsidR="009C54B1" w:rsidRPr="000E16FA" w:rsidRDefault="009C54B1" w:rsidP="00E3076A">
      <w:pPr>
        <w:jc w:val="both"/>
        <w:rPr>
          <w:rFonts w:ascii="Verdana" w:hAnsi="Verdana"/>
          <w:b/>
        </w:rPr>
      </w:pPr>
      <w:r w:rsidRPr="000E16FA">
        <w:rPr>
          <w:rFonts w:ascii="Verdana" w:hAnsi="Verdana"/>
          <w:b/>
        </w:rPr>
        <w:t xml:space="preserve">Τ1608 Ποσοστό επιχειρήσεων που ανέπτυξαν καινοτόμα προϊόντα και διαδικασίες  </w:t>
      </w:r>
    </w:p>
    <w:p w:rsidR="009C54B1" w:rsidRPr="000E16FA" w:rsidRDefault="009C54B1" w:rsidP="00F26752">
      <w:pPr>
        <w:jc w:val="both"/>
        <w:rPr>
          <w:rFonts w:ascii="Verdana" w:hAnsi="Verdana"/>
          <w:u w:val="single"/>
        </w:rPr>
      </w:pPr>
      <w:r w:rsidRPr="000E16FA">
        <w:rPr>
          <w:rFonts w:ascii="Verdana" w:hAnsi="Verdana"/>
          <w:u w:val="single"/>
        </w:rPr>
        <w:t xml:space="preserve">Παραπομπή σε </w:t>
      </w:r>
      <w:r w:rsidRPr="000E16FA">
        <w:rPr>
          <w:rFonts w:ascii="Verdana" w:hAnsi="Verdana"/>
          <w:u w:val="single"/>
          <w:lang w:val="en-US"/>
        </w:rPr>
        <w:t>action</w:t>
      </w:r>
      <w:r w:rsidRPr="000E16FA">
        <w:rPr>
          <w:rFonts w:ascii="Verdana" w:hAnsi="Verdana"/>
          <w:u w:val="single"/>
        </w:rPr>
        <w:t xml:space="preserve"> </w:t>
      </w:r>
      <w:r w:rsidRPr="000E16FA">
        <w:rPr>
          <w:rFonts w:ascii="Verdana" w:hAnsi="Verdana"/>
          <w:u w:val="single"/>
          <w:lang w:val="en-US"/>
        </w:rPr>
        <w:t>plan</w:t>
      </w:r>
      <w:r w:rsidRPr="000E16FA">
        <w:rPr>
          <w:rFonts w:ascii="Verdana" w:hAnsi="Verdana"/>
          <w:u w:val="single"/>
        </w:rPr>
        <w:t>.</w:t>
      </w:r>
    </w:p>
    <w:p w:rsidR="009C54B1" w:rsidRPr="000E16FA" w:rsidRDefault="009C54B1" w:rsidP="00F26752">
      <w:pPr>
        <w:jc w:val="both"/>
        <w:rPr>
          <w:rFonts w:ascii="Verdana" w:hAnsi="Verdana"/>
        </w:rPr>
      </w:pPr>
      <w:r w:rsidRPr="000E16FA">
        <w:rPr>
          <w:rFonts w:ascii="Verdana" w:hAnsi="Verdana"/>
        </w:rPr>
        <w:t>Η τιμή βάσης θα τεθεί τον Δεκ. 2014 καθώς τότε αναμένεται τα στοιχεία να είναι διαθέσιμα σε Περιφερειακό επίπεδο από την στατιστική έρευνα για την καινοτομία στις ελληνικές επιχειρήσεις για την διετία 2010-2012 (Community Innovation Survey), η οποία πραγματοποιήθηκε από το Εθνικό Κέντρο Τεκμηρίωσης (ΕΚΤ) σε συνεργασία με την Ελληνική Στατιστική Αρχή (ΕΛΣΤΑΤ).</w:t>
      </w:r>
    </w:p>
    <w:p w:rsidR="009C54B1" w:rsidRPr="000E16FA" w:rsidRDefault="009C54B1" w:rsidP="00F26752">
      <w:pPr>
        <w:jc w:val="both"/>
        <w:rPr>
          <w:rFonts w:ascii="Verdana" w:hAnsi="Verdana"/>
        </w:rPr>
      </w:pPr>
      <w:r w:rsidRPr="000E16FA">
        <w:rPr>
          <w:rFonts w:ascii="Verdana" w:hAnsi="Verdana"/>
        </w:rPr>
        <w:t xml:space="preserve">Στην Ελλάδα η έρευνα αφορά 15.000 ελληνικές επιχειρήσεις με 10 εργαζόμενους και άνω, σε διάφορους κλάδους οικονομικής δραστηριότητας. Καταγράφονται όλοι οι "τύποι" καινοτομίας που μπορεί να αναπτύξει μια επιχείρηση: η παραγωγή ενός νέου για την επιχείρηση ή σημαντικά βελτιωμένου προϊόντος (αγαθού ή υπηρεσίας), η εφαρμογή μίας </w:t>
      </w:r>
      <w:r w:rsidRPr="000E16FA">
        <w:rPr>
          <w:rFonts w:ascii="Verdana" w:hAnsi="Verdana"/>
        </w:rPr>
        <w:lastRenderedPageBreak/>
        <w:t>νέας ή σημαντικά βελτιωμένης διαδικασίας, η εφαρμογή μιας νέας ή σημαντικά βελτιωμένης οργανωσιακής μεθόδου ή μεθόδου μάρκετινγκ.</w:t>
      </w:r>
    </w:p>
    <w:p w:rsidR="009C54B1" w:rsidRPr="009013C6" w:rsidRDefault="009C54B1" w:rsidP="00F26752">
      <w:pPr>
        <w:jc w:val="both"/>
        <w:rPr>
          <w:rFonts w:ascii="Verdana" w:hAnsi="Verdana"/>
        </w:rPr>
      </w:pPr>
      <w:r w:rsidRPr="009013C6">
        <w:rPr>
          <w:rFonts w:ascii="Verdana" w:hAnsi="Verdana"/>
        </w:rPr>
        <w:t xml:space="preserve">Για τον υπολογισμό της τιμή στόχου θα χρησιμοποιηθούν τα αποτελέσματα της εν λόγω έρευνας, η οποία θα επαναλαμβάνεται κάθε δυο χρόνια, τα δε αποτελέσματα κάθε διετίας θα δημοσιεύονται μέσα στον επόμενο χρόνο. </w:t>
      </w:r>
    </w:p>
    <w:p w:rsidR="009C54B1" w:rsidRPr="006E5354" w:rsidRDefault="009C54B1" w:rsidP="00F26752">
      <w:pPr>
        <w:jc w:val="both"/>
      </w:pPr>
      <w:r w:rsidRPr="009013C6">
        <w:rPr>
          <w:rFonts w:ascii="Verdana" w:hAnsi="Verdana"/>
        </w:rPr>
        <w:t>Η σημερινή εκτίμηση της τιμής στόχου σε περιφερειακό επίπεδο για την προσδοκώμενη</w:t>
      </w:r>
      <w:r>
        <w:rPr>
          <w:rFonts w:ascii="Verdana" w:hAnsi="Verdana"/>
        </w:rPr>
        <w:t xml:space="preserve"> αύξηση του δείκτη έγινε με βάση</w:t>
      </w:r>
      <w:r w:rsidRPr="009013C6">
        <w:rPr>
          <w:rFonts w:ascii="Verdana" w:hAnsi="Verdana"/>
        </w:rPr>
        <w:t xml:space="preserve"> τα αποτελέσματα της έρευνας για την καινοτομία</w:t>
      </w:r>
      <w:r w:rsidRPr="009013C6">
        <w:t>.</w:t>
      </w:r>
    </w:p>
    <w:p w:rsidR="009C54B1" w:rsidRDefault="009C54B1">
      <w:pPr>
        <w:rPr>
          <w:b/>
        </w:rPr>
      </w:pPr>
      <w:r>
        <w:rPr>
          <w:b/>
        </w:rPr>
        <w:br w:type="page"/>
      </w:r>
    </w:p>
    <w:p w:rsidR="009C54B1" w:rsidRPr="009013C6" w:rsidRDefault="009C54B1" w:rsidP="00905977">
      <w:pPr>
        <w:pStyle w:val="Default"/>
        <w:spacing w:before="120" w:after="120"/>
        <w:jc w:val="both"/>
        <w:rPr>
          <w:rFonts w:ascii="Verdana" w:hAnsi="Verdana" w:cs="Times New Roman"/>
          <w:b/>
          <w:color w:val="auto"/>
          <w:sz w:val="22"/>
          <w:szCs w:val="22"/>
          <w:lang w:eastAsia="en-US"/>
        </w:rPr>
      </w:pPr>
      <w:r w:rsidRPr="009013C6">
        <w:rPr>
          <w:rFonts w:ascii="Verdana" w:hAnsi="Verdana" w:cs="Times New Roman"/>
          <w:b/>
          <w:color w:val="auto"/>
          <w:sz w:val="22"/>
          <w:szCs w:val="22"/>
          <w:lang w:eastAsia="en-US"/>
        </w:rPr>
        <w:t>Θεματικός στόχος 3: «Βελτίωση της ανταγωνιστικότητας των μικρομεσαίων επιχειρήσεων»</w:t>
      </w:r>
    </w:p>
    <w:p w:rsidR="009C54B1" w:rsidRPr="009013C6" w:rsidRDefault="009C54B1" w:rsidP="009013C6">
      <w:pPr>
        <w:rPr>
          <w:rFonts w:ascii="Verdana" w:hAnsi="Verdana"/>
          <w:b/>
        </w:rPr>
      </w:pPr>
    </w:p>
    <w:p w:rsidR="009C54B1" w:rsidRPr="009013C6" w:rsidRDefault="009C54B1" w:rsidP="009013C6">
      <w:pPr>
        <w:pBdr>
          <w:top w:val="single" w:sz="4" w:space="1" w:color="auto"/>
          <w:left w:val="single" w:sz="4" w:space="4" w:color="auto"/>
          <w:bottom w:val="single" w:sz="4" w:space="1" w:color="auto"/>
          <w:right w:val="single" w:sz="4" w:space="4" w:color="auto"/>
        </w:pBdr>
        <w:rPr>
          <w:rFonts w:ascii="Verdana" w:hAnsi="Verdana"/>
          <w:b/>
        </w:rPr>
      </w:pPr>
      <w:r w:rsidRPr="009013C6">
        <w:rPr>
          <w:rFonts w:ascii="Verdana" w:hAnsi="Verdana"/>
          <w:b/>
        </w:rPr>
        <w:t>Ε.Π.3.β</w:t>
      </w:r>
    </w:p>
    <w:p w:rsidR="009C54B1" w:rsidRPr="009013C6" w:rsidRDefault="009C54B1" w:rsidP="00482341">
      <w:pPr>
        <w:jc w:val="both"/>
        <w:rPr>
          <w:rFonts w:ascii="Verdana" w:hAnsi="Verdana"/>
          <w:b/>
        </w:rPr>
      </w:pPr>
      <w:r w:rsidRPr="009013C6">
        <w:rPr>
          <w:rFonts w:ascii="Verdana" w:hAnsi="Verdana"/>
          <w:b/>
        </w:rPr>
        <w:t xml:space="preserve">ΕΣ 3.2.1 Βελτίωση της εξωστρέφειας των MME της Περιφέρειας </w:t>
      </w:r>
    </w:p>
    <w:p w:rsidR="009C54B1" w:rsidRPr="009013C6" w:rsidRDefault="009C54B1" w:rsidP="00482341">
      <w:pPr>
        <w:jc w:val="both"/>
        <w:rPr>
          <w:rFonts w:ascii="Verdana" w:hAnsi="Verdana"/>
          <w:i/>
          <w:u w:val="single"/>
        </w:rPr>
      </w:pPr>
      <w:r w:rsidRPr="009013C6">
        <w:rPr>
          <w:rFonts w:ascii="Verdana" w:hAnsi="Verdana"/>
          <w:i/>
          <w:u w:val="single"/>
        </w:rPr>
        <w:t>Αναμενόμενα αποτελέσματα</w:t>
      </w:r>
    </w:p>
    <w:p w:rsidR="009C54B1" w:rsidRPr="009013C6" w:rsidRDefault="009C54B1" w:rsidP="00482341">
      <w:pPr>
        <w:jc w:val="both"/>
        <w:rPr>
          <w:rFonts w:ascii="Verdana" w:hAnsi="Verdana"/>
          <w:i/>
        </w:rPr>
      </w:pPr>
      <w:r w:rsidRPr="009013C6">
        <w:rPr>
          <w:rFonts w:ascii="Verdana" w:hAnsi="Verdana"/>
          <w:i/>
        </w:rPr>
        <w:t>Ο προσανατολισμός των ΜΜΕ που ανήκουν σε δυναμικούς κλάδους της περιφερειακής οικονομίας στην εξωστρέφεια, ώστε να  διασφαλίσουν τη βιωσιμότητά τους στο ανταγωνιστικό περιβάλλον δραστηριοποίησής τους.</w:t>
      </w:r>
    </w:p>
    <w:p w:rsidR="009C54B1" w:rsidRPr="009013C6" w:rsidRDefault="009C54B1" w:rsidP="00482341">
      <w:pPr>
        <w:jc w:val="both"/>
        <w:rPr>
          <w:rFonts w:ascii="Verdana" w:hAnsi="Verdana"/>
          <w:u w:val="single"/>
        </w:rPr>
      </w:pPr>
    </w:p>
    <w:p w:rsidR="009C54B1" w:rsidRPr="009013C6" w:rsidRDefault="009C54B1" w:rsidP="00482341">
      <w:pPr>
        <w:jc w:val="both"/>
        <w:rPr>
          <w:rFonts w:ascii="Verdana" w:hAnsi="Verdana"/>
          <w:u w:val="single"/>
        </w:rPr>
      </w:pPr>
      <w:r w:rsidRPr="009013C6">
        <w:rPr>
          <w:rFonts w:ascii="Verdana" w:hAnsi="Verdana"/>
          <w:u w:val="single"/>
        </w:rPr>
        <w:t>Δείκτης εκροών - κοινός</w:t>
      </w:r>
    </w:p>
    <w:p w:rsidR="009C54B1" w:rsidRPr="009013C6" w:rsidRDefault="009C54B1" w:rsidP="00482341">
      <w:pPr>
        <w:jc w:val="both"/>
        <w:rPr>
          <w:rFonts w:ascii="Verdana" w:hAnsi="Verdana"/>
          <w:b/>
        </w:rPr>
      </w:pPr>
      <w:r w:rsidRPr="009013C6">
        <w:rPr>
          <w:rFonts w:ascii="Verdana" w:hAnsi="Verdana"/>
          <w:b/>
          <w:lang w:val="en-US"/>
        </w:rPr>
        <w:t>CO</w:t>
      </w:r>
      <w:r w:rsidRPr="009013C6">
        <w:rPr>
          <w:rFonts w:ascii="Verdana" w:hAnsi="Verdana"/>
          <w:b/>
        </w:rPr>
        <w:t>02 Αριθμός επιχειρήσεων που λαμβάνουν επιχορηγήσεις</w:t>
      </w:r>
    </w:p>
    <w:p w:rsidR="009C54B1" w:rsidRPr="009013C6" w:rsidRDefault="009C54B1" w:rsidP="00A906B7">
      <w:pPr>
        <w:jc w:val="both"/>
        <w:rPr>
          <w:rFonts w:ascii="Verdana" w:hAnsi="Verdana"/>
        </w:rPr>
      </w:pPr>
      <w:r w:rsidRPr="009013C6">
        <w:rPr>
          <w:rFonts w:ascii="Verdana" w:hAnsi="Verdana"/>
        </w:rPr>
        <w:t xml:space="preserve">Το μοναδιαίο κόστος αντίστοιχων δράσεων την ΠΠ 2007-2013 ήταν 60.000€ για την ΕΞΩΣΤΡΕΦΕΙΑ του ΕΠΑΝ 2007-2013, 150.000 /επιχείρηση για την Ενίσχυση Συνεργατικών Σχηματισμών. Βάσει αυτών επιλέγεται για τον υπολογισμό της τιμής στόχου μέσο μοναδιαίο κόστος 100.000€. </w:t>
      </w:r>
    </w:p>
    <w:p w:rsidR="009C54B1" w:rsidRPr="009013C6" w:rsidRDefault="009C54B1" w:rsidP="00482341">
      <w:pPr>
        <w:jc w:val="both"/>
        <w:rPr>
          <w:rFonts w:ascii="Verdana" w:hAnsi="Verdana"/>
        </w:rPr>
      </w:pPr>
      <w:r w:rsidRPr="009013C6">
        <w:rPr>
          <w:rFonts w:ascii="Verdana" w:hAnsi="Verdana"/>
        </w:rPr>
        <w:t xml:space="preserve">Άρα για 8.000.000€ ΔΔ στη Δράση 3.2.1.1 «Υποστήριξη οργανωτικής καινοτομίας και εξωστρέφειας στις ΜΜΕ» προκύπτει 8.00.000€  / 100.000€ = </w:t>
      </w:r>
      <w:r w:rsidRPr="009013C6">
        <w:rPr>
          <w:rFonts w:ascii="Verdana" w:hAnsi="Verdana"/>
          <w:b/>
          <w:i/>
          <w:u w:val="single"/>
        </w:rPr>
        <w:t>80 επιχειρήσεις τιμή στόχος</w:t>
      </w:r>
      <w:r w:rsidRPr="009013C6">
        <w:rPr>
          <w:rFonts w:ascii="Verdana" w:hAnsi="Verdana"/>
        </w:rPr>
        <w:t xml:space="preserve">     </w:t>
      </w:r>
    </w:p>
    <w:p w:rsidR="009C54B1" w:rsidRPr="009013C6" w:rsidRDefault="009C54B1" w:rsidP="00482341">
      <w:pPr>
        <w:jc w:val="both"/>
        <w:rPr>
          <w:rFonts w:ascii="Verdana" w:hAnsi="Verdana"/>
          <w:u w:val="single"/>
        </w:rPr>
      </w:pPr>
    </w:p>
    <w:p w:rsidR="009C54B1" w:rsidRPr="009013C6" w:rsidRDefault="009C54B1" w:rsidP="00482341">
      <w:pPr>
        <w:jc w:val="both"/>
        <w:rPr>
          <w:rFonts w:ascii="Verdana" w:hAnsi="Verdana"/>
          <w:u w:val="single"/>
        </w:rPr>
      </w:pPr>
      <w:r w:rsidRPr="009013C6">
        <w:rPr>
          <w:rFonts w:ascii="Verdana" w:hAnsi="Verdana"/>
          <w:u w:val="single"/>
        </w:rPr>
        <w:t>Δείκτης εκροών - κοινός</w:t>
      </w:r>
    </w:p>
    <w:p w:rsidR="009C54B1" w:rsidRPr="009013C6" w:rsidRDefault="009C54B1" w:rsidP="00482341">
      <w:pPr>
        <w:jc w:val="both"/>
        <w:rPr>
          <w:rFonts w:ascii="Verdana" w:hAnsi="Verdana"/>
          <w:b/>
        </w:rPr>
      </w:pPr>
      <w:r w:rsidRPr="009013C6">
        <w:rPr>
          <w:rFonts w:ascii="Verdana" w:hAnsi="Verdana"/>
          <w:b/>
          <w:lang w:val="en-US"/>
        </w:rPr>
        <w:t>CO</w:t>
      </w:r>
      <w:r w:rsidRPr="009013C6">
        <w:rPr>
          <w:rFonts w:ascii="Verdana" w:hAnsi="Verdana"/>
          <w:b/>
        </w:rPr>
        <w:t>01 Αριθμός επιχειρήσεων που ενισχύονται</w:t>
      </w:r>
    </w:p>
    <w:p w:rsidR="009C54B1" w:rsidRPr="009013C6" w:rsidRDefault="009C54B1" w:rsidP="00482341">
      <w:pPr>
        <w:jc w:val="both"/>
        <w:rPr>
          <w:rFonts w:ascii="Verdana" w:hAnsi="Verdana"/>
        </w:rPr>
      </w:pPr>
      <w:r w:rsidRPr="009013C6">
        <w:rPr>
          <w:rFonts w:ascii="Verdana" w:hAnsi="Verdana"/>
        </w:rPr>
        <w:t xml:space="preserve">Ο δείκτης </w:t>
      </w:r>
      <w:r w:rsidRPr="009013C6">
        <w:rPr>
          <w:rFonts w:ascii="Verdana" w:hAnsi="Verdana"/>
          <w:lang w:val="en-US"/>
        </w:rPr>
        <w:t>CO</w:t>
      </w:r>
      <w:r w:rsidRPr="009013C6">
        <w:rPr>
          <w:rFonts w:ascii="Verdana" w:hAnsi="Verdana"/>
        </w:rPr>
        <w:t xml:space="preserve">01 είναι υπερσύνολο των </w:t>
      </w:r>
      <w:r w:rsidRPr="009013C6">
        <w:rPr>
          <w:rFonts w:ascii="Verdana" w:hAnsi="Verdana"/>
          <w:lang w:val="en-US"/>
        </w:rPr>
        <w:t>CO</w:t>
      </w:r>
      <w:r w:rsidRPr="009013C6">
        <w:rPr>
          <w:rFonts w:ascii="Verdana" w:hAnsi="Verdana"/>
        </w:rPr>
        <w:t>02-</w:t>
      </w:r>
      <w:r w:rsidRPr="009013C6">
        <w:rPr>
          <w:rFonts w:ascii="Verdana" w:hAnsi="Verdana"/>
          <w:lang w:val="en-US"/>
        </w:rPr>
        <w:t>CO</w:t>
      </w:r>
      <w:r w:rsidRPr="009013C6">
        <w:rPr>
          <w:rFonts w:ascii="Verdana" w:hAnsi="Verdana"/>
        </w:rPr>
        <w:t xml:space="preserve">05 και </w:t>
      </w:r>
      <w:r w:rsidRPr="009013C6">
        <w:rPr>
          <w:rFonts w:ascii="Verdana" w:hAnsi="Verdana"/>
          <w:lang w:val="en-US"/>
        </w:rPr>
        <w:t>CO</w:t>
      </w:r>
      <w:r w:rsidRPr="009013C6">
        <w:rPr>
          <w:rFonts w:ascii="Verdana" w:hAnsi="Verdana"/>
        </w:rPr>
        <w:t xml:space="preserve">28. Κατά συνέπεια εφόσον στην επενδυτική προτεραιότητα χρησιμοποιείται μόνο ο δείκτης </w:t>
      </w:r>
      <w:r w:rsidRPr="009013C6">
        <w:rPr>
          <w:rFonts w:ascii="Verdana" w:hAnsi="Verdana"/>
          <w:lang w:val="en-US"/>
        </w:rPr>
        <w:t>CO</w:t>
      </w:r>
      <w:r w:rsidRPr="009013C6">
        <w:rPr>
          <w:rFonts w:ascii="Verdana" w:hAnsi="Verdana"/>
        </w:rPr>
        <w:t xml:space="preserve">02 τότε η </w:t>
      </w:r>
      <w:r w:rsidRPr="009013C6">
        <w:rPr>
          <w:rFonts w:ascii="Verdana" w:hAnsi="Verdana"/>
          <w:b/>
          <w:i/>
          <w:u w:val="single"/>
        </w:rPr>
        <w:t>τιμή στόχος</w:t>
      </w:r>
      <w:r w:rsidRPr="009013C6">
        <w:rPr>
          <w:rFonts w:ascii="Verdana" w:hAnsi="Verdana"/>
        </w:rPr>
        <w:t xml:space="preserve"> = τιμή στόχου </w:t>
      </w:r>
      <w:r w:rsidRPr="009013C6">
        <w:rPr>
          <w:rFonts w:ascii="Verdana" w:hAnsi="Verdana"/>
          <w:lang w:val="en-US"/>
        </w:rPr>
        <w:t>CO</w:t>
      </w:r>
      <w:r w:rsidRPr="009013C6">
        <w:rPr>
          <w:rFonts w:ascii="Verdana" w:hAnsi="Verdana"/>
        </w:rPr>
        <w:t xml:space="preserve">02 </w:t>
      </w:r>
      <w:r w:rsidRPr="009013C6">
        <w:rPr>
          <w:rFonts w:ascii="Verdana" w:hAnsi="Verdana"/>
          <w:b/>
          <w:i/>
          <w:u w:val="single"/>
        </w:rPr>
        <w:t>= 80 επιχειρήσεις</w:t>
      </w:r>
    </w:p>
    <w:p w:rsidR="009C54B1" w:rsidRDefault="009C54B1" w:rsidP="00482341">
      <w:pPr>
        <w:jc w:val="both"/>
        <w:rPr>
          <w:rFonts w:ascii="Verdana" w:hAnsi="Verdana"/>
        </w:rPr>
      </w:pPr>
    </w:p>
    <w:p w:rsidR="009C54B1" w:rsidRPr="000E16FA" w:rsidRDefault="009C54B1" w:rsidP="00657D5C">
      <w:pPr>
        <w:jc w:val="both"/>
        <w:rPr>
          <w:rFonts w:ascii="Verdana" w:hAnsi="Verdana"/>
          <w:u w:val="single"/>
        </w:rPr>
      </w:pPr>
      <w:r w:rsidRPr="000E16FA">
        <w:rPr>
          <w:rFonts w:ascii="Verdana" w:hAnsi="Verdana"/>
          <w:u w:val="single"/>
        </w:rPr>
        <w:t>Δείκτης εκροών - κοινός</w:t>
      </w:r>
    </w:p>
    <w:p w:rsidR="009C54B1" w:rsidRPr="000E16FA" w:rsidRDefault="009C54B1" w:rsidP="00657D5C">
      <w:pPr>
        <w:jc w:val="both"/>
        <w:rPr>
          <w:rFonts w:ascii="Verdana" w:hAnsi="Verdana"/>
          <w:b/>
        </w:rPr>
      </w:pPr>
      <w:r w:rsidRPr="000E16FA">
        <w:rPr>
          <w:rFonts w:ascii="Verdana" w:hAnsi="Verdana"/>
          <w:b/>
          <w:lang w:val="en-US"/>
        </w:rPr>
        <w:t>CO</w:t>
      </w:r>
      <w:r w:rsidRPr="000E16FA">
        <w:rPr>
          <w:rFonts w:ascii="Verdana" w:hAnsi="Verdana"/>
          <w:b/>
        </w:rPr>
        <w:t>08 Αύξηση της απασχόλησης σε επιχειρήσεις που ενισχύονται</w:t>
      </w:r>
    </w:p>
    <w:p w:rsidR="009C54B1" w:rsidRPr="000E16FA" w:rsidRDefault="009C54B1" w:rsidP="00657D5C">
      <w:pPr>
        <w:jc w:val="both"/>
        <w:rPr>
          <w:rFonts w:ascii="Verdana" w:hAnsi="Verdana"/>
          <w:u w:val="single"/>
        </w:rPr>
      </w:pPr>
      <w:r w:rsidRPr="000E16FA">
        <w:rPr>
          <w:rFonts w:ascii="Verdana" w:hAnsi="Verdana"/>
          <w:u w:val="single"/>
        </w:rPr>
        <w:t>Σχετικές Δράσεις</w:t>
      </w:r>
    </w:p>
    <w:p w:rsidR="009C54B1" w:rsidRDefault="009C54B1" w:rsidP="00657D5C">
      <w:pPr>
        <w:jc w:val="both"/>
        <w:rPr>
          <w:rFonts w:ascii="Verdana" w:hAnsi="Verdana"/>
          <w:b/>
          <w:i/>
        </w:rPr>
      </w:pPr>
      <w:r w:rsidRPr="00657D5C">
        <w:rPr>
          <w:rFonts w:ascii="Verdana" w:hAnsi="Verdana"/>
          <w:b/>
          <w:i/>
        </w:rPr>
        <w:t>3.2.1.1 Υποστήριξη οργανωτικής καινοτομίας και εξωστρέφειας στις ΜΜΕ</w:t>
      </w:r>
    </w:p>
    <w:p w:rsidR="009C54B1" w:rsidRPr="000E16FA" w:rsidRDefault="009C54B1" w:rsidP="00657D5C">
      <w:pPr>
        <w:jc w:val="both"/>
        <w:rPr>
          <w:rFonts w:ascii="Verdana" w:hAnsi="Verdana"/>
        </w:rPr>
      </w:pPr>
      <w:r w:rsidRPr="000E16FA">
        <w:rPr>
          <w:rFonts w:ascii="Verdana" w:hAnsi="Verdana"/>
        </w:rPr>
        <w:lastRenderedPageBreak/>
        <w:t>Οι κρατικές ενισχύσεις επιχειρήσεων της ΠΠ2007-2013 καταδεικνύουν αναλογία 1 ισοδύναμη θέση πλήρους χρόνου απασχόλησης ανά ενισχυόμενη επιχείρηση.</w:t>
      </w:r>
    </w:p>
    <w:p w:rsidR="009C54B1" w:rsidRPr="000E16FA" w:rsidRDefault="009C54B1" w:rsidP="00657D5C">
      <w:pPr>
        <w:jc w:val="both"/>
        <w:rPr>
          <w:rFonts w:ascii="Verdana" w:hAnsi="Verdana"/>
          <w:b/>
          <w:i/>
          <w:u w:val="single"/>
        </w:rPr>
      </w:pPr>
      <w:r w:rsidRPr="000E16FA">
        <w:rPr>
          <w:rFonts w:ascii="Verdana" w:hAnsi="Verdana"/>
        </w:rPr>
        <w:t xml:space="preserve">Συνεπώς </w:t>
      </w:r>
      <w:r w:rsidRPr="000E16FA">
        <w:rPr>
          <w:rFonts w:ascii="Verdana" w:hAnsi="Verdana"/>
          <w:b/>
          <w:i/>
          <w:u w:val="single"/>
        </w:rPr>
        <w:t xml:space="preserve">τιμή στόχος = </w:t>
      </w:r>
      <w:r w:rsidRPr="000E16FA">
        <w:rPr>
          <w:rFonts w:ascii="Verdana" w:hAnsi="Verdana"/>
        </w:rPr>
        <w:t xml:space="preserve">τιμή στόχου </w:t>
      </w:r>
      <w:r w:rsidRPr="000E16FA">
        <w:rPr>
          <w:rFonts w:ascii="Verdana" w:hAnsi="Verdana"/>
          <w:lang w:val="en-US"/>
        </w:rPr>
        <w:t>CO</w:t>
      </w:r>
      <w:r w:rsidRPr="000E16FA">
        <w:rPr>
          <w:rFonts w:ascii="Verdana" w:hAnsi="Verdana"/>
        </w:rPr>
        <w:t>0</w:t>
      </w:r>
      <w:r>
        <w:rPr>
          <w:rFonts w:ascii="Verdana" w:hAnsi="Verdana"/>
        </w:rPr>
        <w:t>2</w:t>
      </w:r>
      <w:r w:rsidRPr="000E16FA">
        <w:rPr>
          <w:rFonts w:ascii="Verdana" w:hAnsi="Verdana"/>
        </w:rPr>
        <w:t xml:space="preserve"> = </w:t>
      </w:r>
      <w:r w:rsidRPr="003421A4">
        <w:rPr>
          <w:rFonts w:ascii="Verdana" w:hAnsi="Verdana"/>
          <w:b/>
          <w:i/>
        </w:rPr>
        <w:t>80</w:t>
      </w:r>
      <w:r w:rsidRPr="000E16FA">
        <w:rPr>
          <w:rFonts w:ascii="Verdana" w:hAnsi="Verdana"/>
          <w:b/>
          <w:i/>
          <w:u w:val="single"/>
        </w:rPr>
        <w:t xml:space="preserve"> ισοδύναμα πλήρους χρόνου απασχόλησης</w:t>
      </w:r>
    </w:p>
    <w:p w:rsidR="009C54B1" w:rsidRPr="009013C6" w:rsidRDefault="009C54B1" w:rsidP="00482341">
      <w:pPr>
        <w:jc w:val="both"/>
        <w:rPr>
          <w:rFonts w:ascii="Verdana" w:hAnsi="Verdana"/>
        </w:rPr>
      </w:pPr>
    </w:p>
    <w:p w:rsidR="009C54B1" w:rsidRPr="009013C6" w:rsidRDefault="009C54B1" w:rsidP="00482341">
      <w:pPr>
        <w:rPr>
          <w:rFonts w:ascii="Verdana" w:hAnsi="Verdana"/>
          <w:u w:val="single"/>
        </w:rPr>
      </w:pPr>
      <w:r w:rsidRPr="009013C6">
        <w:rPr>
          <w:rFonts w:ascii="Verdana" w:hAnsi="Verdana"/>
          <w:u w:val="single"/>
        </w:rPr>
        <w:t>Δείκτης αποτελέσματος</w:t>
      </w:r>
    </w:p>
    <w:p w:rsidR="009C54B1" w:rsidRPr="009013C6" w:rsidRDefault="009C54B1" w:rsidP="00482341">
      <w:pPr>
        <w:jc w:val="both"/>
        <w:rPr>
          <w:rFonts w:ascii="Verdana" w:hAnsi="Verdana"/>
          <w:b/>
        </w:rPr>
      </w:pPr>
      <w:r w:rsidRPr="009013C6">
        <w:rPr>
          <w:rFonts w:ascii="Verdana" w:hAnsi="Verdana"/>
          <w:b/>
        </w:rPr>
        <w:t>Τ1609 Εξαγωγές Περιφέρειας Ηπείρου</w:t>
      </w:r>
    </w:p>
    <w:p w:rsidR="009C54B1" w:rsidRPr="009013C6" w:rsidRDefault="009C54B1" w:rsidP="00482341">
      <w:pPr>
        <w:jc w:val="both"/>
        <w:rPr>
          <w:rFonts w:ascii="Verdana" w:hAnsi="Verdana"/>
        </w:rPr>
      </w:pPr>
      <w:r w:rsidRPr="009013C6">
        <w:rPr>
          <w:rFonts w:ascii="Verdana" w:hAnsi="Verdana"/>
        </w:rPr>
        <w:t xml:space="preserve">Η τιμή βάσης προκύπτει βάσει των πλέον πρόσφατων διαθέσιμων στοιχείων από την ΕΛΣΤΑΤ (2012) για την αξία των εξαγωγών και είναι </w:t>
      </w:r>
      <w:r w:rsidRPr="009013C6">
        <w:rPr>
          <w:rFonts w:ascii="Verdana" w:hAnsi="Verdana"/>
          <w:b/>
          <w:i/>
          <w:u w:val="single"/>
        </w:rPr>
        <w:t>152.500.000 €.</w:t>
      </w:r>
    </w:p>
    <w:p w:rsidR="009C54B1" w:rsidRPr="009013C6" w:rsidRDefault="009C54B1" w:rsidP="00A906B7">
      <w:pPr>
        <w:jc w:val="both"/>
        <w:rPr>
          <w:rFonts w:ascii="Verdana" w:hAnsi="Verdana"/>
        </w:rPr>
      </w:pPr>
      <w:r w:rsidRPr="009013C6">
        <w:rPr>
          <w:rFonts w:ascii="Verdana" w:hAnsi="Verdana"/>
        </w:rPr>
        <w:t>Βάσει των στοιχείων της ΕΛΣΤΑΤ η αξία των  εξαγωγών της Περιφέρειας Ηπείρου αυξήθηκε  το διάστημα 2008-2012 με μέσο ετήσιο ρυθμό μεταβολής 5,5%.</w:t>
      </w:r>
    </w:p>
    <w:p w:rsidR="009C54B1" w:rsidRDefault="00A21745" w:rsidP="00A906B7">
      <w:pPr>
        <w:jc w:val="both"/>
      </w:pPr>
      <w:r>
        <w:rPr>
          <w:noProof/>
          <w:lang w:eastAsia="el-GR"/>
        </w:rPr>
        <w:pict>
          <v:shape id="Εικόνα 12" o:spid="_x0000_i1026" type="#_x0000_t75" style="width:472.5pt;height:207pt;visibility:visible">
            <v:imagedata r:id="rId10" o:title=""/>
          </v:shape>
        </w:pict>
      </w:r>
    </w:p>
    <w:p w:rsidR="009C54B1" w:rsidRDefault="009C54B1" w:rsidP="00A906B7">
      <w:pPr>
        <w:jc w:val="both"/>
        <w:rPr>
          <w:rFonts w:ascii="Verdana" w:hAnsi="Verdana"/>
        </w:rPr>
      </w:pPr>
    </w:p>
    <w:p w:rsidR="009C54B1" w:rsidRPr="009013C6" w:rsidRDefault="009C54B1" w:rsidP="00A906B7">
      <w:pPr>
        <w:jc w:val="both"/>
        <w:rPr>
          <w:rFonts w:ascii="Verdana" w:hAnsi="Verdana"/>
        </w:rPr>
      </w:pPr>
      <w:r w:rsidRPr="009013C6">
        <w:rPr>
          <w:rFonts w:ascii="Verdana" w:hAnsi="Verdana"/>
        </w:rPr>
        <w:t xml:space="preserve">Εκτιμάται ότι η τάση αυτή θα διατηρηθεί καθώς η ενίσχυση της εξωστρέφειας αποτελεί βασική στρατηγική επιλογή της χώρας για την περίοδο 20014-2020. Κατά συνέπεια ως </w:t>
      </w:r>
      <w:r w:rsidRPr="009013C6">
        <w:rPr>
          <w:rFonts w:ascii="Verdana" w:hAnsi="Verdana"/>
          <w:b/>
          <w:i/>
          <w:u w:val="single"/>
        </w:rPr>
        <w:t>τιμή στόχος</w:t>
      </w:r>
      <w:r w:rsidRPr="009013C6">
        <w:rPr>
          <w:rFonts w:ascii="Verdana" w:hAnsi="Verdana"/>
        </w:rPr>
        <w:t xml:space="preserve"> τίθεται αξία εξαγωγών = </w:t>
      </w:r>
      <w:r w:rsidRPr="009013C6">
        <w:rPr>
          <w:rFonts w:ascii="Verdana" w:hAnsi="Verdana"/>
          <w:b/>
          <w:i/>
          <w:u w:val="single"/>
        </w:rPr>
        <w:t>274.000.000€.</w:t>
      </w:r>
    </w:p>
    <w:p w:rsidR="009C54B1" w:rsidRDefault="009C54B1">
      <w:r>
        <w:br w:type="page"/>
      </w:r>
    </w:p>
    <w:p w:rsidR="009C54B1" w:rsidRPr="009013C6" w:rsidRDefault="009C54B1" w:rsidP="009013C6">
      <w:pPr>
        <w:pBdr>
          <w:top w:val="single" w:sz="4" w:space="1" w:color="auto"/>
          <w:left w:val="single" w:sz="4" w:space="4" w:color="auto"/>
          <w:bottom w:val="single" w:sz="4" w:space="1" w:color="auto"/>
          <w:right w:val="single" w:sz="4" w:space="4" w:color="auto"/>
        </w:pBdr>
        <w:rPr>
          <w:rFonts w:ascii="Verdana" w:hAnsi="Verdana"/>
          <w:b/>
        </w:rPr>
      </w:pPr>
      <w:r w:rsidRPr="009013C6">
        <w:rPr>
          <w:rFonts w:ascii="Verdana" w:hAnsi="Verdana"/>
          <w:b/>
        </w:rPr>
        <w:t>Ε.Π.3.γ</w:t>
      </w:r>
    </w:p>
    <w:p w:rsidR="009C54B1" w:rsidRPr="009013C6" w:rsidRDefault="009C54B1" w:rsidP="00D71629">
      <w:pPr>
        <w:jc w:val="both"/>
        <w:rPr>
          <w:rFonts w:ascii="Verdana" w:hAnsi="Verdana"/>
          <w:b/>
        </w:rPr>
      </w:pPr>
      <w:r w:rsidRPr="009013C6">
        <w:rPr>
          <w:rFonts w:ascii="Verdana" w:hAnsi="Verdana"/>
          <w:b/>
        </w:rPr>
        <w:t xml:space="preserve">ΕΣ 3.3.1 Βελτίωση του τεχνολογικού επιπέδου των MME της περιφέρειας  </w:t>
      </w:r>
    </w:p>
    <w:p w:rsidR="009C54B1" w:rsidRPr="009013C6" w:rsidRDefault="009C54B1" w:rsidP="00D71629">
      <w:pPr>
        <w:jc w:val="both"/>
        <w:rPr>
          <w:rFonts w:ascii="Verdana" w:hAnsi="Verdana"/>
          <w:i/>
          <w:u w:val="single"/>
        </w:rPr>
      </w:pPr>
      <w:r w:rsidRPr="009013C6">
        <w:rPr>
          <w:rFonts w:ascii="Verdana" w:hAnsi="Verdana"/>
          <w:i/>
          <w:u w:val="single"/>
        </w:rPr>
        <w:t>Αναμενόμενα αποτελέσματα</w:t>
      </w:r>
    </w:p>
    <w:p w:rsidR="009C54B1" w:rsidRPr="009013C6" w:rsidRDefault="009C54B1" w:rsidP="00D71629">
      <w:pPr>
        <w:jc w:val="both"/>
        <w:rPr>
          <w:rFonts w:ascii="Verdana" w:hAnsi="Verdana"/>
        </w:rPr>
      </w:pPr>
      <w:r w:rsidRPr="009013C6">
        <w:rPr>
          <w:rFonts w:ascii="Verdana" w:hAnsi="Verdana"/>
          <w:i/>
        </w:rPr>
        <w:t>Ενσωμάτωση νέων τεχνολογιών στην παραγωγική διαδικασία των ΜΜΕ της Περιφέρειας επιτυγχάνοντας έτσι καλύτερες υπηρεσίες και προϊόντα, τη μείωση του κόστους παραγωγής και διάθεσης αλλά και βελτίωση των περιβαλλοντικών τους επιδόσεων</w:t>
      </w:r>
      <w:r w:rsidRPr="009013C6">
        <w:rPr>
          <w:rFonts w:ascii="Verdana" w:hAnsi="Verdana"/>
        </w:rPr>
        <w:t>.</w:t>
      </w:r>
    </w:p>
    <w:p w:rsidR="009C54B1" w:rsidRPr="009013C6" w:rsidRDefault="009C54B1" w:rsidP="00D71629">
      <w:pPr>
        <w:jc w:val="both"/>
        <w:rPr>
          <w:rFonts w:ascii="Verdana" w:hAnsi="Verdana"/>
          <w:u w:val="single"/>
        </w:rPr>
      </w:pPr>
    </w:p>
    <w:p w:rsidR="009C54B1" w:rsidRPr="009013C6" w:rsidRDefault="009C54B1" w:rsidP="00D71629">
      <w:pPr>
        <w:jc w:val="both"/>
        <w:rPr>
          <w:rFonts w:ascii="Verdana" w:hAnsi="Verdana"/>
          <w:u w:val="single"/>
        </w:rPr>
      </w:pPr>
      <w:r w:rsidRPr="009013C6">
        <w:rPr>
          <w:rFonts w:ascii="Verdana" w:hAnsi="Verdana"/>
          <w:u w:val="single"/>
        </w:rPr>
        <w:t>Δείκτης εκροών - κοινός</w:t>
      </w:r>
    </w:p>
    <w:p w:rsidR="009C54B1" w:rsidRPr="009013C6" w:rsidRDefault="009C54B1" w:rsidP="00D71629">
      <w:pPr>
        <w:jc w:val="both"/>
        <w:rPr>
          <w:rFonts w:ascii="Verdana" w:hAnsi="Verdana"/>
          <w:b/>
        </w:rPr>
      </w:pPr>
      <w:r w:rsidRPr="009013C6">
        <w:rPr>
          <w:rFonts w:ascii="Verdana" w:hAnsi="Verdana"/>
          <w:b/>
          <w:lang w:val="en-US"/>
        </w:rPr>
        <w:t>CO</w:t>
      </w:r>
      <w:r w:rsidRPr="009013C6">
        <w:rPr>
          <w:rFonts w:ascii="Verdana" w:hAnsi="Verdana"/>
          <w:b/>
        </w:rPr>
        <w:t>02 Αριθμός επιχειρήσεων που λαμβάνουν επιχορηγήσεις</w:t>
      </w:r>
    </w:p>
    <w:p w:rsidR="009C54B1" w:rsidRPr="009013C6" w:rsidRDefault="009C54B1" w:rsidP="00D71629">
      <w:pPr>
        <w:jc w:val="both"/>
        <w:rPr>
          <w:rFonts w:ascii="Verdana" w:hAnsi="Verdana"/>
        </w:rPr>
      </w:pPr>
      <w:r w:rsidRPr="009013C6">
        <w:rPr>
          <w:rFonts w:ascii="Verdana" w:hAnsi="Verdana"/>
        </w:rPr>
        <w:t xml:space="preserve">Το μοναδιαίο κόστος αντίστοιχων δράσεων την ΠΠ 2007-2013 ήταν 70.000€ για την ενίσχυσης ΜΜΕ μέσω ΠΕΠ, 100.000€ για την ΜΕΤΑΠΟΙΗΣΗ ΣΤΙΣ ΝΕΕΣ ΣΥΝΘΗΚΕΣ του ΕΠΑΝ 2007-2013, 56.000€ για την ΠΡΑΣΙΝΗ ΕΠΙΧΕΙΡΗΣΗ. Βάσει αυτών επιλέγεται για τον υπολογισμό της τιμής στόχου μέσο μοναδιαίο κόστος 100.000€. </w:t>
      </w:r>
    </w:p>
    <w:p w:rsidR="009C54B1" w:rsidRPr="009013C6" w:rsidRDefault="009C54B1" w:rsidP="00D71629">
      <w:pPr>
        <w:jc w:val="both"/>
        <w:rPr>
          <w:rFonts w:ascii="Verdana" w:hAnsi="Verdana"/>
        </w:rPr>
      </w:pPr>
      <w:r w:rsidRPr="009013C6">
        <w:rPr>
          <w:rFonts w:ascii="Verdana" w:hAnsi="Verdana"/>
        </w:rPr>
        <w:t xml:space="preserve">Άρα για 8.000.000€ ΔΔ στη Δράση 3.3.1.1 «Ενίσχυση των ΜΜΕ για επενδύσεις τεχνολογικού εκσυγχρονισμού» προκύπτει 8.00.000€  / 100.000€ = </w:t>
      </w:r>
      <w:r w:rsidRPr="009013C6">
        <w:rPr>
          <w:rFonts w:ascii="Verdana" w:hAnsi="Verdana"/>
          <w:b/>
          <w:i/>
          <w:u w:val="single"/>
        </w:rPr>
        <w:t>80 επιχειρήσεις τιμή στόχος</w:t>
      </w:r>
      <w:r w:rsidRPr="009013C6">
        <w:rPr>
          <w:rFonts w:ascii="Verdana" w:hAnsi="Verdana"/>
        </w:rPr>
        <w:t xml:space="preserve">     </w:t>
      </w:r>
    </w:p>
    <w:p w:rsidR="009C54B1" w:rsidRPr="009013C6" w:rsidRDefault="009C54B1" w:rsidP="00D71629">
      <w:pPr>
        <w:jc w:val="both"/>
        <w:rPr>
          <w:rFonts w:ascii="Verdana" w:hAnsi="Verdana"/>
          <w:u w:val="single"/>
        </w:rPr>
      </w:pPr>
    </w:p>
    <w:p w:rsidR="009C54B1" w:rsidRPr="009013C6" w:rsidRDefault="009C54B1" w:rsidP="00D71629">
      <w:pPr>
        <w:jc w:val="both"/>
        <w:rPr>
          <w:rFonts w:ascii="Verdana" w:hAnsi="Verdana"/>
          <w:u w:val="single"/>
        </w:rPr>
      </w:pPr>
      <w:r w:rsidRPr="009013C6">
        <w:rPr>
          <w:rFonts w:ascii="Verdana" w:hAnsi="Verdana"/>
          <w:u w:val="single"/>
        </w:rPr>
        <w:t>Δείκτης εκροών - κοινός</w:t>
      </w:r>
    </w:p>
    <w:p w:rsidR="009C54B1" w:rsidRPr="009013C6" w:rsidRDefault="009C54B1" w:rsidP="00D71629">
      <w:pPr>
        <w:jc w:val="both"/>
        <w:rPr>
          <w:rFonts w:ascii="Verdana" w:hAnsi="Verdana"/>
          <w:b/>
        </w:rPr>
      </w:pPr>
      <w:r w:rsidRPr="009013C6">
        <w:rPr>
          <w:rFonts w:ascii="Verdana" w:hAnsi="Verdana"/>
          <w:b/>
          <w:lang w:val="en-US"/>
        </w:rPr>
        <w:t>CO</w:t>
      </w:r>
      <w:r w:rsidRPr="009013C6">
        <w:rPr>
          <w:rFonts w:ascii="Verdana" w:hAnsi="Verdana"/>
          <w:b/>
        </w:rPr>
        <w:t>01 Αριθμός επιχειρήσεων που ενισχύονται</w:t>
      </w:r>
    </w:p>
    <w:p w:rsidR="009C54B1" w:rsidRPr="009013C6" w:rsidRDefault="009C54B1" w:rsidP="00D71629">
      <w:pPr>
        <w:jc w:val="both"/>
        <w:rPr>
          <w:rFonts w:ascii="Verdana" w:hAnsi="Verdana"/>
        </w:rPr>
      </w:pPr>
      <w:r w:rsidRPr="009013C6">
        <w:rPr>
          <w:rFonts w:ascii="Verdana" w:hAnsi="Verdana"/>
        </w:rPr>
        <w:t xml:space="preserve">Ο δείκτης </w:t>
      </w:r>
      <w:r w:rsidRPr="009013C6">
        <w:rPr>
          <w:rFonts w:ascii="Verdana" w:hAnsi="Verdana"/>
          <w:lang w:val="en-US"/>
        </w:rPr>
        <w:t>CO</w:t>
      </w:r>
      <w:r w:rsidRPr="009013C6">
        <w:rPr>
          <w:rFonts w:ascii="Verdana" w:hAnsi="Verdana"/>
        </w:rPr>
        <w:t xml:space="preserve">01 είναι υπερσύνολο των </w:t>
      </w:r>
      <w:r w:rsidRPr="009013C6">
        <w:rPr>
          <w:rFonts w:ascii="Verdana" w:hAnsi="Verdana"/>
          <w:lang w:val="en-US"/>
        </w:rPr>
        <w:t>CO</w:t>
      </w:r>
      <w:r w:rsidRPr="009013C6">
        <w:rPr>
          <w:rFonts w:ascii="Verdana" w:hAnsi="Verdana"/>
        </w:rPr>
        <w:t>02-</w:t>
      </w:r>
      <w:r w:rsidRPr="009013C6">
        <w:rPr>
          <w:rFonts w:ascii="Verdana" w:hAnsi="Verdana"/>
          <w:lang w:val="en-US"/>
        </w:rPr>
        <w:t>CO</w:t>
      </w:r>
      <w:r w:rsidRPr="009013C6">
        <w:rPr>
          <w:rFonts w:ascii="Verdana" w:hAnsi="Verdana"/>
        </w:rPr>
        <w:t xml:space="preserve">05 και </w:t>
      </w:r>
      <w:r w:rsidRPr="009013C6">
        <w:rPr>
          <w:rFonts w:ascii="Verdana" w:hAnsi="Verdana"/>
          <w:lang w:val="en-US"/>
        </w:rPr>
        <w:t>CO</w:t>
      </w:r>
      <w:r w:rsidRPr="009013C6">
        <w:rPr>
          <w:rFonts w:ascii="Verdana" w:hAnsi="Verdana"/>
        </w:rPr>
        <w:t xml:space="preserve">28. Κατά συνέπεια εφόσον στην επενδυτική προτεραιότητα χρησιμοποιείται μόνο ο δείκτης </w:t>
      </w:r>
      <w:r w:rsidRPr="009013C6">
        <w:rPr>
          <w:rFonts w:ascii="Verdana" w:hAnsi="Verdana"/>
          <w:lang w:val="en-US"/>
        </w:rPr>
        <w:t>CO</w:t>
      </w:r>
      <w:r w:rsidRPr="009013C6">
        <w:rPr>
          <w:rFonts w:ascii="Verdana" w:hAnsi="Verdana"/>
        </w:rPr>
        <w:t xml:space="preserve">02 τότε η </w:t>
      </w:r>
      <w:r w:rsidRPr="009013C6">
        <w:rPr>
          <w:rFonts w:ascii="Verdana" w:hAnsi="Verdana"/>
          <w:b/>
          <w:i/>
          <w:u w:val="single"/>
        </w:rPr>
        <w:t>τιμή στόχος</w:t>
      </w:r>
      <w:r w:rsidRPr="009013C6">
        <w:rPr>
          <w:rFonts w:ascii="Verdana" w:hAnsi="Verdana"/>
        </w:rPr>
        <w:t xml:space="preserve"> = τιμή στόχου </w:t>
      </w:r>
      <w:r w:rsidRPr="009013C6">
        <w:rPr>
          <w:rFonts w:ascii="Verdana" w:hAnsi="Verdana"/>
          <w:lang w:val="en-US"/>
        </w:rPr>
        <w:t>CO</w:t>
      </w:r>
      <w:r w:rsidRPr="009013C6">
        <w:rPr>
          <w:rFonts w:ascii="Verdana" w:hAnsi="Verdana"/>
        </w:rPr>
        <w:t xml:space="preserve">02 </w:t>
      </w:r>
      <w:r w:rsidRPr="009013C6">
        <w:rPr>
          <w:rFonts w:ascii="Verdana" w:hAnsi="Verdana"/>
          <w:b/>
          <w:i/>
          <w:u w:val="single"/>
        </w:rPr>
        <w:t>= 80 επιχειρήσεις</w:t>
      </w:r>
    </w:p>
    <w:p w:rsidR="009C54B1" w:rsidRDefault="009C54B1" w:rsidP="00D71629">
      <w:pPr>
        <w:jc w:val="both"/>
        <w:rPr>
          <w:rFonts w:ascii="Verdana" w:hAnsi="Verdana"/>
        </w:rPr>
      </w:pPr>
    </w:p>
    <w:p w:rsidR="009C54B1" w:rsidRPr="000E16FA" w:rsidRDefault="009C54B1" w:rsidP="00657D5C">
      <w:pPr>
        <w:jc w:val="both"/>
        <w:rPr>
          <w:rFonts w:ascii="Verdana" w:hAnsi="Verdana"/>
          <w:u w:val="single"/>
        </w:rPr>
      </w:pPr>
      <w:r w:rsidRPr="000E16FA">
        <w:rPr>
          <w:rFonts w:ascii="Verdana" w:hAnsi="Verdana"/>
          <w:u w:val="single"/>
        </w:rPr>
        <w:t>Δείκτης εκροών - κοινός</w:t>
      </w:r>
    </w:p>
    <w:p w:rsidR="009C54B1" w:rsidRPr="000E16FA" w:rsidRDefault="009C54B1" w:rsidP="00657D5C">
      <w:pPr>
        <w:jc w:val="both"/>
        <w:rPr>
          <w:rFonts w:ascii="Verdana" w:hAnsi="Verdana"/>
          <w:b/>
        </w:rPr>
      </w:pPr>
      <w:r w:rsidRPr="000E16FA">
        <w:rPr>
          <w:rFonts w:ascii="Verdana" w:hAnsi="Verdana"/>
          <w:b/>
          <w:lang w:val="en-US"/>
        </w:rPr>
        <w:t>CO</w:t>
      </w:r>
      <w:r w:rsidRPr="000E16FA">
        <w:rPr>
          <w:rFonts w:ascii="Verdana" w:hAnsi="Verdana"/>
          <w:b/>
        </w:rPr>
        <w:t>08 Αύξηση της απασχόλησης σε επιχειρήσεις που ενισχύονται</w:t>
      </w:r>
    </w:p>
    <w:p w:rsidR="009C54B1" w:rsidRPr="000E16FA" w:rsidRDefault="009C54B1" w:rsidP="00657D5C">
      <w:pPr>
        <w:jc w:val="both"/>
        <w:rPr>
          <w:rFonts w:ascii="Verdana" w:hAnsi="Verdana"/>
          <w:u w:val="single"/>
        </w:rPr>
      </w:pPr>
      <w:r w:rsidRPr="000E16FA">
        <w:rPr>
          <w:rFonts w:ascii="Verdana" w:hAnsi="Verdana"/>
          <w:u w:val="single"/>
        </w:rPr>
        <w:t>Σχετικές Δράσεις</w:t>
      </w:r>
    </w:p>
    <w:p w:rsidR="009C54B1" w:rsidRDefault="009C54B1" w:rsidP="00657D5C">
      <w:pPr>
        <w:jc w:val="both"/>
        <w:rPr>
          <w:rFonts w:ascii="Verdana" w:hAnsi="Verdana"/>
          <w:b/>
          <w:i/>
        </w:rPr>
      </w:pPr>
      <w:r w:rsidRPr="00657D5C">
        <w:rPr>
          <w:rFonts w:ascii="Verdana" w:hAnsi="Verdana"/>
          <w:b/>
          <w:i/>
        </w:rPr>
        <w:t>3.3.1.1 Ενίσχυση των ΜΜΕ για επενδύσεις τεχνολογικού εκσυγχρονισμού</w:t>
      </w:r>
    </w:p>
    <w:p w:rsidR="009C54B1" w:rsidRPr="000E16FA" w:rsidRDefault="009C54B1" w:rsidP="00657D5C">
      <w:pPr>
        <w:jc w:val="both"/>
        <w:rPr>
          <w:rFonts w:ascii="Verdana" w:hAnsi="Verdana"/>
        </w:rPr>
      </w:pPr>
      <w:r w:rsidRPr="000E16FA">
        <w:rPr>
          <w:rFonts w:ascii="Verdana" w:hAnsi="Verdana"/>
        </w:rPr>
        <w:t>Οι κρατικές ενισχύσεις επιχειρήσεων της ΠΠ2007-2013 καταδεικνύουν αναλογία 1 ισοδύναμη θέση πλήρους χρόνου απασχόλησης ανά ενισχυόμενη επιχείρηση.</w:t>
      </w:r>
    </w:p>
    <w:p w:rsidR="009C54B1" w:rsidRPr="000E16FA" w:rsidRDefault="009C54B1" w:rsidP="00657D5C">
      <w:pPr>
        <w:jc w:val="both"/>
        <w:rPr>
          <w:rFonts w:ascii="Verdana" w:hAnsi="Verdana"/>
          <w:b/>
          <w:i/>
          <w:u w:val="single"/>
        </w:rPr>
      </w:pPr>
      <w:r w:rsidRPr="000E16FA">
        <w:rPr>
          <w:rFonts w:ascii="Verdana" w:hAnsi="Verdana"/>
        </w:rPr>
        <w:lastRenderedPageBreak/>
        <w:t xml:space="preserve">Συνεπώς </w:t>
      </w:r>
      <w:r w:rsidRPr="000E16FA">
        <w:rPr>
          <w:rFonts w:ascii="Verdana" w:hAnsi="Verdana"/>
          <w:b/>
          <w:i/>
          <w:u w:val="single"/>
        </w:rPr>
        <w:t xml:space="preserve">τιμή στόχος = </w:t>
      </w:r>
      <w:r w:rsidRPr="000E16FA">
        <w:rPr>
          <w:rFonts w:ascii="Verdana" w:hAnsi="Verdana"/>
        </w:rPr>
        <w:t xml:space="preserve">τιμή στόχου </w:t>
      </w:r>
      <w:r w:rsidRPr="000E16FA">
        <w:rPr>
          <w:rFonts w:ascii="Verdana" w:hAnsi="Verdana"/>
          <w:lang w:val="en-US"/>
        </w:rPr>
        <w:t>CO</w:t>
      </w:r>
      <w:r w:rsidRPr="000E16FA">
        <w:rPr>
          <w:rFonts w:ascii="Verdana" w:hAnsi="Verdana"/>
        </w:rPr>
        <w:t>0</w:t>
      </w:r>
      <w:r>
        <w:rPr>
          <w:rFonts w:ascii="Verdana" w:hAnsi="Verdana"/>
        </w:rPr>
        <w:t>2</w:t>
      </w:r>
      <w:r w:rsidRPr="000E16FA">
        <w:rPr>
          <w:rFonts w:ascii="Verdana" w:hAnsi="Verdana"/>
        </w:rPr>
        <w:t xml:space="preserve"> = </w:t>
      </w:r>
      <w:r w:rsidRPr="00675C9D">
        <w:rPr>
          <w:rFonts w:ascii="Verdana" w:hAnsi="Verdana"/>
          <w:b/>
          <w:i/>
        </w:rPr>
        <w:t>80</w:t>
      </w:r>
      <w:r w:rsidRPr="000E16FA">
        <w:rPr>
          <w:rFonts w:ascii="Verdana" w:hAnsi="Verdana"/>
          <w:b/>
          <w:i/>
          <w:u w:val="single"/>
        </w:rPr>
        <w:t xml:space="preserve"> ισοδύναμα πλήρους χρόνου απασχόλησης</w:t>
      </w:r>
    </w:p>
    <w:p w:rsidR="009C54B1" w:rsidRPr="009013C6" w:rsidRDefault="009C54B1" w:rsidP="00D71629">
      <w:pPr>
        <w:jc w:val="both"/>
        <w:rPr>
          <w:rFonts w:ascii="Verdana" w:hAnsi="Verdana"/>
        </w:rPr>
      </w:pPr>
    </w:p>
    <w:p w:rsidR="009C54B1" w:rsidRPr="009013C6" w:rsidRDefault="009C54B1" w:rsidP="00D71629">
      <w:pPr>
        <w:rPr>
          <w:rFonts w:ascii="Verdana" w:hAnsi="Verdana"/>
          <w:u w:val="single"/>
        </w:rPr>
      </w:pPr>
      <w:r w:rsidRPr="009013C6">
        <w:rPr>
          <w:rFonts w:ascii="Verdana" w:hAnsi="Verdana"/>
          <w:u w:val="single"/>
        </w:rPr>
        <w:t>Δείκτης αποτελέσματος</w:t>
      </w:r>
    </w:p>
    <w:p w:rsidR="009C54B1" w:rsidRPr="009013C6" w:rsidRDefault="009C54B1" w:rsidP="00D71629">
      <w:pPr>
        <w:jc w:val="both"/>
        <w:rPr>
          <w:rFonts w:ascii="Verdana" w:hAnsi="Verdana"/>
          <w:b/>
        </w:rPr>
      </w:pPr>
      <w:r w:rsidRPr="009013C6">
        <w:rPr>
          <w:rFonts w:ascii="Verdana" w:hAnsi="Verdana"/>
          <w:b/>
        </w:rPr>
        <w:t>Τ1610 Επενδύσεις παγίου κεφαλαίου επιχειρήσεων στην Περιφέρεια Ηπείρου</w:t>
      </w:r>
    </w:p>
    <w:p w:rsidR="009C54B1" w:rsidRPr="009013C6" w:rsidRDefault="009C54B1" w:rsidP="00D71629">
      <w:pPr>
        <w:jc w:val="both"/>
        <w:rPr>
          <w:rFonts w:ascii="Verdana" w:hAnsi="Verdana"/>
          <w:b/>
          <w:i/>
          <w:u w:val="single"/>
        </w:rPr>
      </w:pPr>
      <w:r w:rsidRPr="009013C6">
        <w:rPr>
          <w:rFonts w:ascii="Verdana" w:hAnsi="Verdana"/>
        </w:rPr>
        <w:t xml:space="preserve">Η τιμή βάσης προκύπτει βάσει των πλέον πρόσφατων διαθέσιμων στοιχείων από την </w:t>
      </w:r>
      <w:r w:rsidRPr="009013C6">
        <w:rPr>
          <w:rFonts w:ascii="Verdana" w:hAnsi="Verdana"/>
          <w:lang w:val="en-US"/>
        </w:rPr>
        <w:t>EUROSTAT</w:t>
      </w:r>
      <w:r w:rsidRPr="009013C6">
        <w:rPr>
          <w:rFonts w:ascii="Verdana" w:hAnsi="Verdana"/>
        </w:rPr>
        <w:t xml:space="preserve"> (2010) για τις επενδύσεις παγίου κεφαλαίου σε όλους τους κλάδους εκτός αγροτικού τομέα, δημόσιας διοίκησης και άμυνας = </w:t>
      </w:r>
      <w:r w:rsidRPr="009013C6">
        <w:rPr>
          <w:rFonts w:ascii="Verdana" w:hAnsi="Verdana"/>
          <w:b/>
          <w:i/>
          <w:u w:val="single"/>
        </w:rPr>
        <w:t>862.400.000 €.</w:t>
      </w:r>
    </w:p>
    <w:p w:rsidR="009C54B1" w:rsidRPr="009013C6" w:rsidRDefault="009C54B1" w:rsidP="00D71629">
      <w:pPr>
        <w:jc w:val="both"/>
        <w:rPr>
          <w:rFonts w:ascii="Verdana" w:hAnsi="Verdana"/>
        </w:rPr>
      </w:pPr>
      <w:r w:rsidRPr="009013C6">
        <w:rPr>
          <w:rFonts w:ascii="Verdana" w:hAnsi="Verdana"/>
        </w:rPr>
        <w:t xml:space="preserve">Βάσει στοιχείων της </w:t>
      </w:r>
      <w:r w:rsidRPr="009013C6">
        <w:rPr>
          <w:rFonts w:ascii="Verdana" w:hAnsi="Verdana"/>
          <w:lang w:val="en-US"/>
        </w:rPr>
        <w:t>EUROSTAT</w:t>
      </w:r>
      <w:r w:rsidRPr="009013C6">
        <w:rPr>
          <w:rFonts w:ascii="Verdana" w:hAnsi="Verdana"/>
        </w:rPr>
        <w:t xml:space="preserve"> που παρουσιάζονται στον παρακάτω πίνακα, ο σχηματισμός παγίου κεφαλαίου κατέγραψε αρνητικό ετήσιο ρυθμό μεταβολής μεταξύ 2005-2010 = -2,6%.</w:t>
      </w:r>
    </w:p>
    <w:tbl>
      <w:tblPr>
        <w:tblW w:w="2120" w:type="dxa"/>
        <w:tblLook w:val="00A0" w:firstRow="1" w:lastRow="0" w:firstColumn="1" w:lastColumn="0" w:noHBand="0" w:noVBand="0"/>
      </w:tblPr>
      <w:tblGrid>
        <w:gridCol w:w="1060"/>
        <w:gridCol w:w="1060"/>
      </w:tblGrid>
      <w:tr w:rsidR="009C54B1" w:rsidRPr="009013C6" w:rsidTr="008227CE">
        <w:trPr>
          <w:trHeight w:val="276"/>
        </w:trPr>
        <w:tc>
          <w:tcPr>
            <w:tcW w:w="1060" w:type="dxa"/>
            <w:tcBorders>
              <w:top w:val="single" w:sz="4" w:space="0" w:color="auto"/>
              <w:left w:val="single" w:sz="4" w:space="0" w:color="auto"/>
              <w:bottom w:val="single" w:sz="4" w:space="0" w:color="auto"/>
              <w:right w:val="single" w:sz="4" w:space="0" w:color="auto"/>
            </w:tcBorders>
            <w:noWrap/>
            <w:vAlign w:val="bottom"/>
          </w:tcPr>
          <w:p w:rsidR="009C54B1" w:rsidRPr="009013C6" w:rsidRDefault="009C54B1" w:rsidP="008227CE">
            <w:pPr>
              <w:spacing w:after="0" w:line="240" w:lineRule="auto"/>
              <w:rPr>
                <w:rFonts w:ascii="Verdana" w:hAnsi="Verdana" w:cs="Arial"/>
                <w:lang w:eastAsia="el-GR"/>
              </w:rPr>
            </w:pPr>
            <w:r w:rsidRPr="009013C6">
              <w:rPr>
                <w:rFonts w:ascii="Verdana" w:hAnsi="Verdana" w:cs="Arial"/>
                <w:lang w:eastAsia="el-GR"/>
              </w:rPr>
              <w:t>έτος</w:t>
            </w:r>
          </w:p>
        </w:tc>
        <w:tc>
          <w:tcPr>
            <w:tcW w:w="1060" w:type="dxa"/>
            <w:tcBorders>
              <w:top w:val="single" w:sz="4" w:space="0" w:color="auto"/>
              <w:left w:val="nil"/>
              <w:bottom w:val="single" w:sz="4" w:space="0" w:color="auto"/>
              <w:right w:val="single" w:sz="4" w:space="0" w:color="auto"/>
            </w:tcBorders>
            <w:noWrap/>
            <w:vAlign w:val="bottom"/>
          </w:tcPr>
          <w:p w:rsidR="009C54B1" w:rsidRPr="009013C6" w:rsidRDefault="009C54B1" w:rsidP="008227CE">
            <w:pPr>
              <w:spacing w:after="0" w:line="240" w:lineRule="auto"/>
              <w:jc w:val="right"/>
              <w:rPr>
                <w:rFonts w:ascii="Verdana" w:hAnsi="Verdana" w:cs="Arial"/>
                <w:lang w:eastAsia="el-GR"/>
              </w:rPr>
            </w:pPr>
            <w:r w:rsidRPr="009013C6">
              <w:rPr>
                <w:rFonts w:ascii="Verdana" w:hAnsi="Verdana" w:cs="Arial"/>
                <w:lang w:eastAsia="el-GR"/>
              </w:rPr>
              <w:t>εκμ.€</w:t>
            </w:r>
          </w:p>
        </w:tc>
      </w:tr>
      <w:tr w:rsidR="009C54B1" w:rsidRPr="009013C6" w:rsidTr="008227CE">
        <w:trPr>
          <w:trHeight w:val="276"/>
        </w:trPr>
        <w:tc>
          <w:tcPr>
            <w:tcW w:w="1060" w:type="dxa"/>
            <w:tcBorders>
              <w:top w:val="single" w:sz="4" w:space="0" w:color="auto"/>
              <w:left w:val="single" w:sz="4" w:space="0" w:color="auto"/>
              <w:bottom w:val="single" w:sz="4" w:space="0" w:color="auto"/>
              <w:right w:val="single" w:sz="4" w:space="0" w:color="auto"/>
            </w:tcBorders>
            <w:noWrap/>
            <w:vAlign w:val="bottom"/>
          </w:tcPr>
          <w:p w:rsidR="009C54B1" w:rsidRPr="009013C6" w:rsidRDefault="009C54B1" w:rsidP="008227CE">
            <w:pPr>
              <w:spacing w:after="0" w:line="240" w:lineRule="auto"/>
              <w:rPr>
                <w:rFonts w:ascii="Verdana" w:hAnsi="Verdana" w:cs="Arial"/>
                <w:lang w:eastAsia="el-GR"/>
              </w:rPr>
            </w:pPr>
            <w:r w:rsidRPr="009013C6">
              <w:rPr>
                <w:rFonts w:ascii="Verdana" w:hAnsi="Verdana" w:cs="Arial"/>
                <w:lang w:eastAsia="el-GR"/>
              </w:rPr>
              <w:t>2005</w:t>
            </w:r>
          </w:p>
        </w:tc>
        <w:tc>
          <w:tcPr>
            <w:tcW w:w="1060" w:type="dxa"/>
            <w:tcBorders>
              <w:top w:val="single" w:sz="4" w:space="0" w:color="auto"/>
              <w:left w:val="nil"/>
              <w:bottom w:val="single" w:sz="4" w:space="0" w:color="auto"/>
              <w:right w:val="single" w:sz="4" w:space="0" w:color="auto"/>
            </w:tcBorders>
            <w:noWrap/>
            <w:vAlign w:val="bottom"/>
          </w:tcPr>
          <w:p w:rsidR="009C54B1" w:rsidRPr="009013C6" w:rsidRDefault="009C54B1" w:rsidP="008227CE">
            <w:pPr>
              <w:spacing w:after="0" w:line="240" w:lineRule="auto"/>
              <w:jc w:val="right"/>
              <w:rPr>
                <w:rFonts w:ascii="Verdana" w:hAnsi="Verdana" w:cs="Arial"/>
                <w:lang w:eastAsia="el-GR"/>
              </w:rPr>
            </w:pPr>
            <w:r w:rsidRPr="009013C6">
              <w:rPr>
                <w:rFonts w:ascii="Verdana" w:hAnsi="Verdana" w:cs="Arial"/>
                <w:lang w:eastAsia="el-GR"/>
              </w:rPr>
              <w:t>991,5</w:t>
            </w:r>
          </w:p>
        </w:tc>
      </w:tr>
      <w:tr w:rsidR="009C54B1" w:rsidRPr="009013C6" w:rsidTr="008227CE">
        <w:trPr>
          <w:trHeight w:val="276"/>
        </w:trPr>
        <w:tc>
          <w:tcPr>
            <w:tcW w:w="1060" w:type="dxa"/>
            <w:tcBorders>
              <w:top w:val="nil"/>
              <w:left w:val="single" w:sz="4" w:space="0" w:color="auto"/>
              <w:bottom w:val="single" w:sz="4" w:space="0" w:color="auto"/>
              <w:right w:val="single" w:sz="4" w:space="0" w:color="auto"/>
            </w:tcBorders>
            <w:noWrap/>
            <w:vAlign w:val="bottom"/>
          </w:tcPr>
          <w:p w:rsidR="009C54B1" w:rsidRPr="009013C6" w:rsidRDefault="009C54B1" w:rsidP="008227CE">
            <w:pPr>
              <w:spacing w:after="0" w:line="240" w:lineRule="auto"/>
              <w:rPr>
                <w:rFonts w:ascii="Verdana" w:hAnsi="Verdana" w:cs="Arial"/>
                <w:lang w:eastAsia="el-GR"/>
              </w:rPr>
            </w:pPr>
            <w:r w:rsidRPr="009013C6">
              <w:rPr>
                <w:rFonts w:ascii="Verdana" w:hAnsi="Verdana" w:cs="Arial"/>
                <w:lang w:eastAsia="el-GR"/>
              </w:rPr>
              <w:t>2006</w:t>
            </w:r>
          </w:p>
        </w:tc>
        <w:tc>
          <w:tcPr>
            <w:tcW w:w="1060" w:type="dxa"/>
            <w:tcBorders>
              <w:top w:val="nil"/>
              <w:left w:val="nil"/>
              <w:bottom w:val="single" w:sz="4" w:space="0" w:color="auto"/>
              <w:right w:val="single" w:sz="4" w:space="0" w:color="auto"/>
            </w:tcBorders>
            <w:noWrap/>
            <w:vAlign w:val="bottom"/>
          </w:tcPr>
          <w:p w:rsidR="009C54B1" w:rsidRPr="009013C6" w:rsidRDefault="009C54B1" w:rsidP="008227CE">
            <w:pPr>
              <w:spacing w:after="0" w:line="240" w:lineRule="auto"/>
              <w:jc w:val="right"/>
              <w:rPr>
                <w:rFonts w:ascii="Verdana" w:hAnsi="Verdana" w:cs="Arial"/>
                <w:lang w:eastAsia="el-GR"/>
              </w:rPr>
            </w:pPr>
            <w:r w:rsidRPr="009013C6">
              <w:rPr>
                <w:rFonts w:ascii="Verdana" w:hAnsi="Verdana" w:cs="Arial"/>
                <w:lang w:eastAsia="el-GR"/>
              </w:rPr>
              <w:t>974,3</w:t>
            </w:r>
          </w:p>
        </w:tc>
      </w:tr>
      <w:tr w:rsidR="009C54B1" w:rsidRPr="009013C6" w:rsidTr="008227CE">
        <w:trPr>
          <w:trHeight w:val="276"/>
        </w:trPr>
        <w:tc>
          <w:tcPr>
            <w:tcW w:w="1060" w:type="dxa"/>
            <w:tcBorders>
              <w:top w:val="nil"/>
              <w:left w:val="single" w:sz="4" w:space="0" w:color="auto"/>
              <w:bottom w:val="single" w:sz="4" w:space="0" w:color="auto"/>
              <w:right w:val="single" w:sz="4" w:space="0" w:color="auto"/>
            </w:tcBorders>
            <w:noWrap/>
            <w:vAlign w:val="bottom"/>
          </w:tcPr>
          <w:p w:rsidR="009C54B1" w:rsidRPr="009013C6" w:rsidRDefault="009C54B1" w:rsidP="008227CE">
            <w:pPr>
              <w:spacing w:after="0" w:line="240" w:lineRule="auto"/>
              <w:rPr>
                <w:rFonts w:ascii="Verdana" w:hAnsi="Verdana" w:cs="Arial"/>
                <w:lang w:eastAsia="el-GR"/>
              </w:rPr>
            </w:pPr>
            <w:r w:rsidRPr="009013C6">
              <w:rPr>
                <w:rFonts w:ascii="Verdana" w:hAnsi="Verdana" w:cs="Arial"/>
                <w:lang w:eastAsia="el-GR"/>
              </w:rPr>
              <w:t>2007</w:t>
            </w:r>
          </w:p>
        </w:tc>
        <w:tc>
          <w:tcPr>
            <w:tcW w:w="1060" w:type="dxa"/>
            <w:tcBorders>
              <w:top w:val="nil"/>
              <w:left w:val="nil"/>
              <w:bottom w:val="single" w:sz="4" w:space="0" w:color="auto"/>
              <w:right w:val="single" w:sz="4" w:space="0" w:color="auto"/>
            </w:tcBorders>
            <w:noWrap/>
            <w:vAlign w:val="bottom"/>
          </w:tcPr>
          <w:p w:rsidR="009C54B1" w:rsidRPr="009013C6" w:rsidRDefault="009C54B1" w:rsidP="008227CE">
            <w:pPr>
              <w:spacing w:after="0" w:line="240" w:lineRule="auto"/>
              <w:jc w:val="right"/>
              <w:rPr>
                <w:rFonts w:ascii="Verdana" w:hAnsi="Verdana" w:cs="Arial"/>
                <w:lang w:eastAsia="el-GR"/>
              </w:rPr>
            </w:pPr>
            <w:r w:rsidRPr="009013C6">
              <w:rPr>
                <w:rFonts w:ascii="Verdana" w:hAnsi="Verdana" w:cs="Arial"/>
                <w:lang w:eastAsia="el-GR"/>
              </w:rPr>
              <w:t>1270,4</w:t>
            </w:r>
          </w:p>
        </w:tc>
      </w:tr>
      <w:tr w:rsidR="009C54B1" w:rsidRPr="009013C6" w:rsidTr="008227CE">
        <w:trPr>
          <w:trHeight w:val="276"/>
        </w:trPr>
        <w:tc>
          <w:tcPr>
            <w:tcW w:w="1060" w:type="dxa"/>
            <w:tcBorders>
              <w:top w:val="nil"/>
              <w:left w:val="single" w:sz="4" w:space="0" w:color="auto"/>
              <w:bottom w:val="single" w:sz="4" w:space="0" w:color="auto"/>
              <w:right w:val="single" w:sz="4" w:space="0" w:color="auto"/>
            </w:tcBorders>
            <w:noWrap/>
            <w:vAlign w:val="bottom"/>
          </w:tcPr>
          <w:p w:rsidR="009C54B1" w:rsidRPr="009013C6" w:rsidRDefault="009C54B1" w:rsidP="008227CE">
            <w:pPr>
              <w:spacing w:after="0" w:line="240" w:lineRule="auto"/>
              <w:rPr>
                <w:rFonts w:ascii="Verdana" w:hAnsi="Verdana" w:cs="Arial"/>
                <w:lang w:eastAsia="el-GR"/>
              </w:rPr>
            </w:pPr>
            <w:r w:rsidRPr="009013C6">
              <w:rPr>
                <w:rFonts w:ascii="Verdana" w:hAnsi="Verdana" w:cs="Arial"/>
                <w:lang w:eastAsia="el-GR"/>
              </w:rPr>
              <w:t>2008</w:t>
            </w:r>
          </w:p>
        </w:tc>
        <w:tc>
          <w:tcPr>
            <w:tcW w:w="1060" w:type="dxa"/>
            <w:tcBorders>
              <w:top w:val="nil"/>
              <w:left w:val="nil"/>
              <w:bottom w:val="single" w:sz="4" w:space="0" w:color="auto"/>
              <w:right w:val="single" w:sz="4" w:space="0" w:color="auto"/>
            </w:tcBorders>
            <w:noWrap/>
            <w:vAlign w:val="bottom"/>
          </w:tcPr>
          <w:p w:rsidR="009C54B1" w:rsidRPr="009013C6" w:rsidRDefault="009C54B1" w:rsidP="008227CE">
            <w:pPr>
              <w:spacing w:after="0" w:line="240" w:lineRule="auto"/>
              <w:jc w:val="right"/>
              <w:rPr>
                <w:rFonts w:ascii="Verdana" w:hAnsi="Verdana" w:cs="Arial"/>
                <w:lang w:eastAsia="el-GR"/>
              </w:rPr>
            </w:pPr>
            <w:r w:rsidRPr="009013C6">
              <w:rPr>
                <w:rFonts w:ascii="Verdana" w:hAnsi="Verdana" w:cs="Arial"/>
                <w:lang w:eastAsia="el-GR"/>
              </w:rPr>
              <w:t>1109,3</w:t>
            </w:r>
          </w:p>
        </w:tc>
      </w:tr>
      <w:tr w:rsidR="009C54B1" w:rsidRPr="009013C6" w:rsidTr="008227CE">
        <w:trPr>
          <w:trHeight w:val="276"/>
        </w:trPr>
        <w:tc>
          <w:tcPr>
            <w:tcW w:w="1060" w:type="dxa"/>
            <w:tcBorders>
              <w:top w:val="nil"/>
              <w:left w:val="single" w:sz="4" w:space="0" w:color="auto"/>
              <w:bottom w:val="single" w:sz="4" w:space="0" w:color="auto"/>
              <w:right w:val="single" w:sz="4" w:space="0" w:color="auto"/>
            </w:tcBorders>
            <w:noWrap/>
            <w:vAlign w:val="bottom"/>
          </w:tcPr>
          <w:p w:rsidR="009C54B1" w:rsidRPr="009013C6" w:rsidRDefault="009C54B1" w:rsidP="008227CE">
            <w:pPr>
              <w:spacing w:after="0" w:line="240" w:lineRule="auto"/>
              <w:rPr>
                <w:rFonts w:ascii="Verdana" w:hAnsi="Verdana" w:cs="Arial"/>
                <w:lang w:eastAsia="el-GR"/>
              </w:rPr>
            </w:pPr>
            <w:r w:rsidRPr="009013C6">
              <w:rPr>
                <w:rFonts w:ascii="Verdana" w:hAnsi="Verdana" w:cs="Arial"/>
                <w:lang w:eastAsia="el-GR"/>
              </w:rPr>
              <w:t>2009</w:t>
            </w:r>
          </w:p>
        </w:tc>
        <w:tc>
          <w:tcPr>
            <w:tcW w:w="1060" w:type="dxa"/>
            <w:tcBorders>
              <w:top w:val="nil"/>
              <w:left w:val="nil"/>
              <w:bottom w:val="single" w:sz="4" w:space="0" w:color="auto"/>
              <w:right w:val="single" w:sz="4" w:space="0" w:color="auto"/>
            </w:tcBorders>
            <w:noWrap/>
            <w:vAlign w:val="bottom"/>
          </w:tcPr>
          <w:p w:rsidR="009C54B1" w:rsidRPr="009013C6" w:rsidRDefault="009C54B1" w:rsidP="008227CE">
            <w:pPr>
              <w:spacing w:after="0" w:line="240" w:lineRule="auto"/>
              <w:jc w:val="right"/>
              <w:rPr>
                <w:rFonts w:ascii="Verdana" w:hAnsi="Verdana" w:cs="Arial"/>
                <w:lang w:eastAsia="el-GR"/>
              </w:rPr>
            </w:pPr>
            <w:r w:rsidRPr="009013C6">
              <w:rPr>
                <w:rFonts w:ascii="Verdana" w:hAnsi="Verdana" w:cs="Arial"/>
                <w:lang w:eastAsia="el-GR"/>
              </w:rPr>
              <w:t>1170,3</w:t>
            </w:r>
          </w:p>
        </w:tc>
      </w:tr>
      <w:tr w:rsidR="009C54B1" w:rsidRPr="009013C6" w:rsidTr="008227CE">
        <w:trPr>
          <w:trHeight w:val="276"/>
        </w:trPr>
        <w:tc>
          <w:tcPr>
            <w:tcW w:w="1060" w:type="dxa"/>
            <w:tcBorders>
              <w:top w:val="nil"/>
              <w:left w:val="single" w:sz="4" w:space="0" w:color="auto"/>
              <w:bottom w:val="single" w:sz="4" w:space="0" w:color="auto"/>
              <w:right w:val="single" w:sz="4" w:space="0" w:color="auto"/>
            </w:tcBorders>
            <w:noWrap/>
            <w:vAlign w:val="bottom"/>
          </w:tcPr>
          <w:p w:rsidR="009C54B1" w:rsidRPr="009013C6" w:rsidRDefault="009C54B1" w:rsidP="008227CE">
            <w:pPr>
              <w:spacing w:after="0" w:line="240" w:lineRule="auto"/>
              <w:rPr>
                <w:rFonts w:ascii="Verdana" w:hAnsi="Verdana" w:cs="Arial"/>
                <w:lang w:eastAsia="el-GR"/>
              </w:rPr>
            </w:pPr>
            <w:r w:rsidRPr="009013C6">
              <w:rPr>
                <w:rFonts w:ascii="Verdana" w:hAnsi="Verdana" w:cs="Arial"/>
                <w:lang w:eastAsia="el-GR"/>
              </w:rPr>
              <w:t>2010</w:t>
            </w:r>
          </w:p>
        </w:tc>
        <w:tc>
          <w:tcPr>
            <w:tcW w:w="1060" w:type="dxa"/>
            <w:tcBorders>
              <w:top w:val="nil"/>
              <w:left w:val="nil"/>
              <w:bottom w:val="single" w:sz="4" w:space="0" w:color="auto"/>
              <w:right w:val="single" w:sz="4" w:space="0" w:color="auto"/>
            </w:tcBorders>
            <w:noWrap/>
            <w:vAlign w:val="bottom"/>
          </w:tcPr>
          <w:p w:rsidR="009C54B1" w:rsidRPr="009013C6" w:rsidRDefault="009C54B1" w:rsidP="008227CE">
            <w:pPr>
              <w:spacing w:after="0" w:line="240" w:lineRule="auto"/>
              <w:jc w:val="right"/>
              <w:rPr>
                <w:rFonts w:ascii="Verdana" w:hAnsi="Verdana" w:cs="Arial"/>
                <w:lang w:eastAsia="el-GR"/>
              </w:rPr>
            </w:pPr>
            <w:r w:rsidRPr="009013C6">
              <w:rPr>
                <w:rFonts w:ascii="Verdana" w:hAnsi="Verdana" w:cs="Arial"/>
                <w:lang w:eastAsia="el-GR"/>
              </w:rPr>
              <w:t>862,4</w:t>
            </w:r>
          </w:p>
        </w:tc>
      </w:tr>
    </w:tbl>
    <w:p w:rsidR="009C54B1" w:rsidRDefault="009C54B1" w:rsidP="00E96020">
      <w:pPr>
        <w:jc w:val="both"/>
        <w:rPr>
          <w:rFonts w:ascii="Verdana" w:hAnsi="Verdana"/>
        </w:rPr>
      </w:pPr>
    </w:p>
    <w:p w:rsidR="009C54B1" w:rsidRPr="004A25EA" w:rsidRDefault="009C54B1" w:rsidP="00E96020">
      <w:pPr>
        <w:jc w:val="both"/>
        <w:rPr>
          <w:rFonts w:ascii="Verdana" w:hAnsi="Verdana"/>
          <w:lang w:val="en-US"/>
        </w:rPr>
      </w:pPr>
      <w:r>
        <w:rPr>
          <w:rFonts w:ascii="Verdana" w:hAnsi="Verdana"/>
        </w:rPr>
        <w:t>Η</w:t>
      </w:r>
      <w:r w:rsidRPr="004A25EA">
        <w:rPr>
          <w:rFonts w:ascii="Verdana" w:hAnsi="Verdana"/>
          <w:lang w:val="en-US"/>
        </w:rPr>
        <w:t xml:space="preserve"> </w:t>
      </w:r>
      <w:r>
        <w:rPr>
          <w:rFonts w:ascii="Verdana" w:hAnsi="Verdana"/>
        </w:rPr>
        <w:t>πιο</w:t>
      </w:r>
      <w:r w:rsidRPr="004A25EA">
        <w:rPr>
          <w:rFonts w:ascii="Verdana" w:hAnsi="Verdana"/>
          <w:lang w:val="en-US"/>
        </w:rPr>
        <w:t xml:space="preserve"> </w:t>
      </w:r>
      <w:r w:rsidRPr="009C0EBB">
        <w:rPr>
          <w:rFonts w:ascii="Verdana" w:hAnsi="Verdana"/>
        </w:rPr>
        <w:t>πρ</w:t>
      </w:r>
      <w:r>
        <w:rPr>
          <w:rFonts w:ascii="Verdana" w:hAnsi="Verdana"/>
        </w:rPr>
        <w:t>όσφατη</w:t>
      </w:r>
      <w:r w:rsidRPr="004A25EA">
        <w:rPr>
          <w:rFonts w:ascii="Verdana" w:hAnsi="Verdana"/>
          <w:lang w:val="en-US"/>
        </w:rPr>
        <w:t xml:space="preserve"> </w:t>
      </w:r>
      <w:r w:rsidRPr="009C0EBB">
        <w:rPr>
          <w:rFonts w:ascii="Verdana" w:hAnsi="Verdana"/>
        </w:rPr>
        <w:t>πηγή</w:t>
      </w:r>
      <w:r w:rsidRPr="004A25EA">
        <w:rPr>
          <w:rFonts w:ascii="Verdana" w:hAnsi="Verdana"/>
          <w:lang w:val="en-US"/>
        </w:rPr>
        <w:t xml:space="preserve"> </w:t>
      </w:r>
      <w:r>
        <w:rPr>
          <w:rFonts w:ascii="Verdana" w:hAnsi="Verdana"/>
        </w:rPr>
        <w:t>των</w:t>
      </w:r>
      <w:r w:rsidRPr="004A25EA">
        <w:rPr>
          <w:rFonts w:ascii="Verdana" w:hAnsi="Verdana"/>
          <w:lang w:val="en-US"/>
        </w:rPr>
        <w:t xml:space="preserve"> </w:t>
      </w:r>
      <w:r>
        <w:rPr>
          <w:rFonts w:ascii="Verdana" w:hAnsi="Verdana"/>
        </w:rPr>
        <w:t>στοιχείων</w:t>
      </w:r>
      <w:r w:rsidRPr="004A25EA">
        <w:rPr>
          <w:rFonts w:ascii="Verdana" w:hAnsi="Verdana"/>
          <w:lang w:val="en-US"/>
        </w:rPr>
        <w:t xml:space="preserve"> </w:t>
      </w:r>
      <w:r w:rsidRPr="009C0EBB">
        <w:rPr>
          <w:rFonts w:ascii="Verdana" w:hAnsi="Verdana"/>
        </w:rPr>
        <w:t>είναι</w:t>
      </w:r>
      <w:r w:rsidRPr="004A25EA">
        <w:rPr>
          <w:rFonts w:ascii="Verdana" w:hAnsi="Verdana"/>
          <w:lang w:val="en-US"/>
        </w:rPr>
        <w:t xml:space="preserve">: </w:t>
      </w:r>
      <w:r w:rsidRPr="006347BE">
        <w:rPr>
          <w:rFonts w:ascii="Verdana" w:hAnsi="Verdana"/>
          <w:lang w:val="en-US"/>
        </w:rPr>
        <w:t>Gross</w:t>
      </w:r>
      <w:r w:rsidRPr="004A25EA">
        <w:rPr>
          <w:rFonts w:ascii="Verdana" w:hAnsi="Verdana"/>
          <w:lang w:val="en-US"/>
        </w:rPr>
        <w:t xml:space="preserve"> </w:t>
      </w:r>
      <w:r w:rsidRPr="006347BE">
        <w:rPr>
          <w:rFonts w:ascii="Verdana" w:hAnsi="Verdana"/>
          <w:lang w:val="en-US"/>
        </w:rPr>
        <w:t>fixed</w:t>
      </w:r>
      <w:r w:rsidRPr="004A25EA">
        <w:rPr>
          <w:rFonts w:ascii="Verdana" w:hAnsi="Verdana"/>
          <w:lang w:val="en-US"/>
        </w:rPr>
        <w:t xml:space="preserve"> </w:t>
      </w:r>
      <w:r w:rsidRPr="006347BE">
        <w:rPr>
          <w:rFonts w:ascii="Verdana" w:hAnsi="Verdana"/>
          <w:lang w:val="en-US"/>
        </w:rPr>
        <w:t>capital</w:t>
      </w:r>
      <w:r w:rsidRPr="004A25EA">
        <w:rPr>
          <w:rFonts w:ascii="Verdana" w:hAnsi="Verdana"/>
          <w:lang w:val="en-US"/>
        </w:rPr>
        <w:t xml:space="preserve"> </w:t>
      </w:r>
      <w:r w:rsidRPr="006347BE">
        <w:rPr>
          <w:rFonts w:ascii="Verdana" w:hAnsi="Verdana"/>
          <w:lang w:val="en-US"/>
        </w:rPr>
        <w:t>formation</w:t>
      </w:r>
      <w:r w:rsidRPr="004A25EA">
        <w:rPr>
          <w:rFonts w:ascii="Verdana" w:hAnsi="Verdana"/>
          <w:lang w:val="en-US"/>
        </w:rPr>
        <w:t xml:space="preserve"> </w:t>
      </w:r>
      <w:r w:rsidRPr="006347BE">
        <w:rPr>
          <w:rFonts w:ascii="Verdana" w:hAnsi="Verdana"/>
          <w:lang w:val="en-US"/>
        </w:rPr>
        <w:t>by</w:t>
      </w:r>
      <w:r w:rsidRPr="004A25EA">
        <w:rPr>
          <w:rFonts w:ascii="Verdana" w:hAnsi="Verdana"/>
          <w:lang w:val="en-US"/>
        </w:rPr>
        <w:t xml:space="preserve"> </w:t>
      </w:r>
      <w:r w:rsidRPr="006347BE">
        <w:rPr>
          <w:rFonts w:ascii="Verdana" w:hAnsi="Verdana"/>
          <w:lang w:val="en-US"/>
        </w:rPr>
        <w:t>NUTS</w:t>
      </w:r>
      <w:r w:rsidRPr="00A21745">
        <w:rPr>
          <w:rFonts w:ascii="Verdana" w:hAnsi="Verdana"/>
          <w:lang w:val="en-US"/>
        </w:rPr>
        <w:t xml:space="preserve"> 2 </w:t>
      </w:r>
      <w:r w:rsidRPr="006347BE">
        <w:rPr>
          <w:rFonts w:ascii="Verdana" w:hAnsi="Verdana"/>
          <w:lang w:val="en-US"/>
        </w:rPr>
        <w:t>regions</w:t>
      </w:r>
      <w:r w:rsidRPr="004A25EA">
        <w:rPr>
          <w:rFonts w:ascii="Verdana" w:hAnsi="Verdana"/>
          <w:lang w:val="en-US"/>
        </w:rPr>
        <w:t xml:space="preserve"> (</w:t>
      </w:r>
      <w:r w:rsidRPr="006347BE">
        <w:rPr>
          <w:rFonts w:ascii="Verdana" w:hAnsi="Verdana"/>
          <w:lang w:val="en-US"/>
        </w:rPr>
        <w:t>NACE</w:t>
      </w:r>
      <w:r w:rsidRPr="004A25EA">
        <w:rPr>
          <w:rFonts w:ascii="Verdana" w:hAnsi="Verdana"/>
          <w:lang w:val="en-US"/>
        </w:rPr>
        <w:t xml:space="preserve"> </w:t>
      </w:r>
      <w:r w:rsidRPr="006347BE">
        <w:rPr>
          <w:rFonts w:ascii="Verdana" w:hAnsi="Verdana"/>
          <w:lang w:val="en-US"/>
        </w:rPr>
        <w:t>Rev</w:t>
      </w:r>
      <w:r w:rsidRPr="004A25EA">
        <w:rPr>
          <w:rFonts w:ascii="Verdana" w:hAnsi="Verdana"/>
          <w:lang w:val="en-US"/>
        </w:rPr>
        <w:t xml:space="preserve">. 2) 2010, </w:t>
      </w:r>
      <w:r w:rsidRPr="006347BE">
        <w:rPr>
          <w:rFonts w:ascii="Verdana" w:hAnsi="Verdana"/>
          <w:lang w:val="en-US"/>
        </w:rPr>
        <w:t>EUROSTAT</w:t>
      </w:r>
      <w:r w:rsidRPr="004A25EA">
        <w:rPr>
          <w:rFonts w:ascii="Verdana" w:hAnsi="Verdana"/>
          <w:lang w:val="en-US"/>
        </w:rPr>
        <w:t xml:space="preserve"> (</w:t>
      </w:r>
      <w:r w:rsidRPr="006347BE">
        <w:rPr>
          <w:rFonts w:ascii="Verdana" w:hAnsi="Verdana"/>
          <w:lang w:val="en-US"/>
        </w:rPr>
        <w:t>last</w:t>
      </w:r>
      <w:r w:rsidRPr="004A25EA">
        <w:rPr>
          <w:rFonts w:ascii="Verdana" w:hAnsi="Verdana"/>
          <w:lang w:val="en-US"/>
        </w:rPr>
        <w:t xml:space="preserve"> </w:t>
      </w:r>
      <w:r w:rsidRPr="006347BE">
        <w:rPr>
          <w:rFonts w:ascii="Verdana" w:hAnsi="Verdana"/>
          <w:lang w:val="en-US"/>
        </w:rPr>
        <w:t>update</w:t>
      </w:r>
      <w:r w:rsidRPr="004A25EA">
        <w:rPr>
          <w:rFonts w:ascii="Verdana" w:hAnsi="Verdana"/>
          <w:lang w:val="en-US"/>
        </w:rPr>
        <w:t xml:space="preserve"> 22-08-2014)</w:t>
      </w:r>
    </w:p>
    <w:p w:rsidR="009C54B1" w:rsidRPr="009013C6" w:rsidRDefault="009C54B1" w:rsidP="009C0EBB">
      <w:pPr>
        <w:jc w:val="both"/>
        <w:rPr>
          <w:rFonts w:ascii="Verdana" w:hAnsi="Verdana"/>
        </w:rPr>
      </w:pPr>
      <w:r w:rsidRPr="009013C6">
        <w:rPr>
          <w:rFonts w:ascii="Verdana" w:hAnsi="Verdana"/>
        </w:rPr>
        <w:t xml:space="preserve">Αναμένεται η τάση να αντιστραφεί με την είσοδο της χώρας σε ρυθμούς ανάπτυξης. Συνεπώς τίθεται </w:t>
      </w:r>
      <w:r w:rsidRPr="009013C6">
        <w:rPr>
          <w:rFonts w:ascii="Verdana" w:hAnsi="Verdana"/>
          <w:b/>
          <w:i/>
          <w:u w:val="single"/>
        </w:rPr>
        <w:t xml:space="preserve">τιμή στόχος </w:t>
      </w:r>
      <w:r w:rsidRPr="009013C6">
        <w:rPr>
          <w:rFonts w:ascii="Verdana" w:hAnsi="Verdana"/>
        </w:rPr>
        <w:t xml:space="preserve">για το 2013 που αντιστοιχεί σε ετήσιο ρυθμό αύξησης τουλάχιστον 1% = </w:t>
      </w:r>
      <w:r w:rsidRPr="009013C6">
        <w:rPr>
          <w:rFonts w:ascii="Verdana" w:hAnsi="Verdana"/>
          <w:b/>
          <w:i/>
          <w:u w:val="single"/>
        </w:rPr>
        <w:t>1.000.000.000€</w:t>
      </w:r>
    </w:p>
    <w:p w:rsidR="009C54B1" w:rsidRDefault="009C54B1">
      <w:pPr>
        <w:rPr>
          <w:b/>
        </w:rPr>
      </w:pPr>
      <w:r w:rsidRPr="009013C6">
        <w:rPr>
          <w:rFonts w:ascii="Verdana" w:hAnsi="Verdana"/>
          <w:b/>
        </w:rPr>
        <w:br w:type="page"/>
      </w:r>
    </w:p>
    <w:p w:rsidR="009C54B1" w:rsidRPr="009013C6" w:rsidRDefault="009C54B1" w:rsidP="004F1260">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rPr>
      </w:pPr>
      <w:r w:rsidRPr="009013C6">
        <w:rPr>
          <w:rFonts w:ascii="Verdana" w:hAnsi="Verdana"/>
          <w:b/>
        </w:rPr>
        <w:t xml:space="preserve">Άξονας Προτεραιότητας 2: Προστασία του περιβάλλοντος και αειφόρος ανάπτυξη </w:t>
      </w:r>
    </w:p>
    <w:p w:rsidR="009C54B1" w:rsidRDefault="009C54B1" w:rsidP="00905977">
      <w:pPr>
        <w:pStyle w:val="Default"/>
        <w:spacing w:before="120" w:after="120"/>
        <w:jc w:val="both"/>
        <w:rPr>
          <w:rFonts w:ascii="Verdana" w:hAnsi="Verdana" w:cs="Times New Roman"/>
          <w:b/>
          <w:color w:val="auto"/>
          <w:sz w:val="22"/>
          <w:szCs w:val="22"/>
          <w:lang w:eastAsia="en-US"/>
        </w:rPr>
      </w:pPr>
    </w:p>
    <w:p w:rsidR="009C54B1" w:rsidRPr="009013C6" w:rsidRDefault="009C54B1" w:rsidP="00905977">
      <w:pPr>
        <w:pStyle w:val="Default"/>
        <w:spacing w:before="120" w:after="120"/>
        <w:jc w:val="both"/>
        <w:rPr>
          <w:rFonts w:ascii="Verdana" w:hAnsi="Verdana" w:cs="Times New Roman"/>
          <w:b/>
          <w:color w:val="auto"/>
          <w:sz w:val="22"/>
          <w:szCs w:val="22"/>
          <w:lang w:eastAsia="en-US"/>
        </w:rPr>
      </w:pPr>
      <w:r w:rsidRPr="009013C6">
        <w:rPr>
          <w:rFonts w:ascii="Verdana" w:hAnsi="Verdana" w:cs="Times New Roman"/>
          <w:b/>
          <w:color w:val="auto"/>
          <w:sz w:val="22"/>
          <w:szCs w:val="22"/>
          <w:lang w:eastAsia="en-US"/>
        </w:rPr>
        <w:t>Θεματικός στόχος 4: «Υποστήριξη της μετάβασης προς μια οικονομία χαμηλών εκπομπών διοξειδίου του άνθρακα σε όλους τους τομείς»</w:t>
      </w:r>
    </w:p>
    <w:p w:rsidR="009C54B1" w:rsidRPr="009013C6" w:rsidRDefault="009C54B1" w:rsidP="00905977">
      <w:pPr>
        <w:rPr>
          <w:rFonts w:ascii="Verdana" w:hAnsi="Verdana"/>
          <w:b/>
        </w:rPr>
      </w:pPr>
    </w:p>
    <w:p w:rsidR="009C54B1" w:rsidRPr="009013C6" w:rsidRDefault="009C54B1" w:rsidP="009013C6">
      <w:pPr>
        <w:pBdr>
          <w:top w:val="single" w:sz="4" w:space="1" w:color="auto"/>
          <w:left w:val="single" w:sz="4" w:space="4" w:color="auto"/>
          <w:bottom w:val="single" w:sz="4" w:space="1" w:color="auto"/>
          <w:right w:val="single" w:sz="4" w:space="4" w:color="auto"/>
        </w:pBdr>
        <w:rPr>
          <w:rFonts w:ascii="Verdana" w:hAnsi="Verdana"/>
          <w:b/>
        </w:rPr>
      </w:pPr>
      <w:r>
        <w:rPr>
          <w:rFonts w:ascii="Verdana" w:hAnsi="Verdana"/>
          <w:b/>
        </w:rPr>
        <w:t>Ε.Π.4.γ</w:t>
      </w:r>
    </w:p>
    <w:p w:rsidR="009C54B1" w:rsidRPr="009013C6" w:rsidRDefault="009C54B1" w:rsidP="00511A31">
      <w:pPr>
        <w:jc w:val="both"/>
        <w:rPr>
          <w:rFonts w:ascii="Verdana" w:hAnsi="Verdana"/>
          <w:b/>
        </w:rPr>
      </w:pPr>
      <w:r w:rsidRPr="009013C6">
        <w:rPr>
          <w:rFonts w:ascii="Verdana" w:hAnsi="Verdana"/>
          <w:b/>
        </w:rPr>
        <w:t>Ε.Σ. 4.3.1 Βελτίωση της ενεργειακής αποδοτικότητας του κτιριακού αποθέματος της Περιφέρειας</w:t>
      </w:r>
    </w:p>
    <w:p w:rsidR="009C54B1" w:rsidRPr="009013C6" w:rsidRDefault="009C54B1" w:rsidP="00511A31">
      <w:pPr>
        <w:jc w:val="both"/>
        <w:rPr>
          <w:rFonts w:ascii="Verdana" w:hAnsi="Verdana"/>
          <w:i/>
          <w:u w:val="single"/>
        </w:rPr>
      </w:pPr>
      <w:r w:rsidRPr="009013C6">
        <w:rPr>
          <w:rFonts w:ascii="Verdana" w:hAnsi="Verdana"/>
          <w:i/>
          <w:u w:val="single"/>
        </w:rPr>
        <w:t>Αναμενόμενα αποτελέσματα</w:t>
      </w:r>
    </w:p>
    <w:p w:rsidR="009C54B1" w:rsidRDefault="009C54B1" w:rsidP="009013C6">
      <w:pPr>
        <w:numPr>
          <w:ilvl w:val="0"/>
          <w:numId w:val="48"/>
        </w:numPr>
        <w:tabs>
          <w:tab w:val="clear" w:pos="2360"/>
        </w:tabs>
        <w:ind w:left="540" w:hanging="501"/>
        <w:jc w:val="both"/>
        <w:rPr>
          <w:rFonts w:ascii="Verdana" w:hAnsi="Verdana"/>
          <w:i/>
        </w:rPr>
      </w:pPr>
      <w:r w:rsidRPr="009013C6">
        <w:rPr>
          <w:rFonts w:ascii="Verdana" w:hAnsi="Verdana"/>
          <w:i/>
          <w:iCs/>
        </w:rPr>
        <w:t xml:space="preserve">Αναμένεται να επιτευχθεί εξοικονόμηση ενέργειας στον κτιριακό τομέα της Περιφέρειας </w:t>
      </w:r>
      <w:r w:rsidRPr="009013C6">
        <w:rPr>
          <w:rFonts w:ascii="Verdana" w:hAnsi="Verdana"/>
          <w:i/>
        </w:rPr>
        <w:t>(δημόσια κτίρια και κτίρια οικιακής χρήσης).</w:t>
      </w:r>
    </w:p>
    <w:p w:rsidR="009C54B1" w:rsidRPr="009013C6" w:rsidRDefault="009C54B1" w:rsidP="009013C6">
      <w:pPr>
        <w:numPr>
          <w:ilvl w:val="0"/>
          <w:numId w:val="48"/>
        </w:numPr>
        <w:tabs>
          <w:tab w:val="clear" w:pos="2360"/>
        </w:tabs>
        <w:ind w:left="540" w:hanging="501"/>
        <w:jc w:val="both"/>
        <w:rPr>
          <w:rFonts w:ascii="Verdana" w:hAnsi="Verdana"/>
          <w:i/>
        </w:rPr>
      </w:pPr>
      <w:r>
        <w:rPr>
          <w:rFonts w:ascii="Verdana" w:hAnsi="Verdana"/>
          <w:i/>
          <w:iCs/>
        </w:rPr>
        <w:t>Συμβολή στον εθνικό στόχο Ε2020 για μείωση της κατανάλωσης ενέργειας</w:t>
      </w:r>
    </w:p>
    <w:p w:rsidR="009C54B1" w:rsidRPr="009013C6" w:rsidRDefault="009C54B1" w:rsidP="00511A31">
      <w:pPr>
        <w:jc w:val="both"/>
        <w:rPr>
          <w:rFonts w:ascii="Verdana" w:hAnsi="Verdana"/>
          <w:u w:val="single"/>
        </w:rPr>
      </w:pPr>
    </w:p>
    <w:p w:rsidR="009C54B1" w:rsidRPr="009013C6" w:rsidRDefault="009C54B1" w:rsidP="00511A31">
      <w:pPr>
        <w:jc w:val="both"/>
        <w:rPr>
          <w:rFonts w:ascii="Verdana" w:hAnsi="Verdana"/>
          <w:u w:val="single"/>
        </w:rPr>
      </w:pPr>
      <w:r w:rsidRPr="009013C6">
        <w:rPr>
          <w:rFonts w:ascii="Verdana" w:hAnsi="Verdana"/>
          <w:u w:val="single"/>
        </w:rPr>
        <w:t>Δείκτης εκροών - κοινός</w:t>
      </w:r>
    </w:p>
    <w:p w:rsidR="009C54B1" w:rsidRPr="009013C6" w:rsidRDefault="009C54B1" w:rsidP="00511A31">
      <w:pPr>
        <w:jc w:val="both"/>
        <w:rPr>
          <w:rFonts w:ascii="Verdana" w:hAnsi="Verdana"/>
          <w:b/>
        </w:rPr>
      </w:pPr>
      <w:r w:rsidRPr="009013C6">
        <w:rPr>
          <w:rFonts w:ascii="Verdana" w:hAnsi="Verdana"/>
          <w:b/>
          <w:lang w:val="en-US"/>
        </w:rPr>
        <w:t>CO</w:t>
      </w:r>
      <w:r w:rsidRPr="009013C6">
        <w:rPr>
          <w:rFonts w:ascii="Verdana" w:hAnsi="Verdana"/>
          <w:b/>
        </w:rPr>
        <w:t>32 Μείωση της ετήσιας κατανάλωσης πρωτογενούς ενέργειας των δημόσιων κτηρίων</w:t>
      </w:r>
    </w:p>
    <w:p w:rsidR="009C54B1" w:rsidRDefault="009C54B1" w:rsidP="00511A31">
      <w:pPr>
        <w:jc w:val="both"/>
        <w:rPr>
          <w:rFonts w:ascii="Verdana" w:hAnsi="Verdana"/>
        </w:rPr>
      </w:pPr>
      <w:r w:rsidRPr="009013C6">
        <w:rPr>
          <w:rFonts w:ascii="Verdana" w:hAnsi="Verdana"/>
        </w:rPr>
        <w:t xml:space="preserve">Βάσει της Α’ Φάσης του Α.Π.1 «Ενεργειακή Αποδοτικότητα και Εξοικονόμηση Ενέργειας στα Κτίρια» του Προγράμματος ΕΞΟΙΚΟΝΟΜΩ του ΕΠΕΡΑΑ 2007-2013 υπολογίζεται ότι η συνολική εξοικονομούμενη ενέργεια θα ανέρχεται σε 30% της καταναλισκόμενης, η οποία εκτιμάται σε 11,14 </w:t>
      </w:r>
      <w:r w:rsidRPr="009013C6">
        <w:rPr>
          <w:rFonts w:ascii="Verdana" w:hAnsi="Verdana"/>
          <w:lang w:val="en-US"/>
        </w:rPr>
        <w:t>GWh</w:t>
      </w:r>
      <w:r w:rsidRPr="009013C6">
        <w:rPr>
          <w:rFonts w:ascii="Verdana" w:hAnsi="Verdana"/>
        </w:rPr>
        <w:t xml:space="preserve"> (958 ΤΙΠ) ετησίως. </w:t>
      </w:r>
    </w:p>
    <w:p w:rsidR="009C54B1" w:rsidRDefault="009C54B1" w:rsidP="00511A31">
      <w:pPr>
        <w:jc w:val="both"/>
      </w:pPr>
      <w:r w:rsidRPr="009013C6">
        <w:rPr>
          <w:rFonts w:ascii="Verdana" w:hAnsi="Verdana"/>
        </w:rPr>
        <w:t>Η χρηματοδότηση του Α.Π.1 είναι 65.000.000€</w:t>
      </w:r>
    </w:p>
    <w:p w:rsidR="009C54B1" w:rsidRPr="00511A31" w:rsidRDefault="00A21745" w:rsidP="00511A31">
      <w:pPr>
        <w:jc w:val="both"/>
      </w:pPr>
      <w:r>
        <w:rPr>
          <w:noProof/>
          <w:lang w:eastAsia="el-GR"/>
        </w:rPr>
        <w:lastRenderedPageBreak/>
        <w:pict>
          <v:shape id="Εικόνα 1" o:spid="_x0000_i1027" type="#_x0000_t75" style="width:311.25pt;height:333pt;visibility:visible">
            <v:imagedata r:id="rId11" o:title=""/>
          </v:shape>
        </w:pict>
      </w:r>
    </w:p>
    <w:p w:rsidR="009C54B1" w:rsidRDefault="009C54B1" w:rsidP="00511A31">
      <w:pPr>
        <w:jc w:val="both"/>
      </w:pPr>
    </w:p>
    <w:p w:rsidR="009C54B1" w:rsidRPr="009013C6" w:rsidRDefault="009C54B1" w:rsidP="00511A31">
      <w:pPr>
        <w:jc w:val="both"/>
        <w:rPr>
          <w:rFonts w:ascii="Verdana" w:hAnsi="Verdana"/>
        </w:rPr>
      </w:pPr>
      <w:r w:rsidRPr="009013C6">
        <w:rPr>
          <w:rFonts w:ascii="Verdana" w:hAnsi="Verdana"/>
        </w:rPr>
        <w:t xml:space="preserve">Άρα μέσο μοναδίαιο κόστος = 11,14 </w:t>
      </w:r>
      <w:r w:rsidRPr="009013C6">
        <w:rPr>
          <w:rFonts w:ascii="Verdana" w:hAnsi="Verdana"/>
          <w:lang w:val="en-US"/>
        </w:rPr>
        <w:t>GWh</w:t>
      </w:r>
      <w:r w:rsidRPr="009013C6">
        <w:rPr>
          <w:rFonts w:ascii="Verdana" w:hAnsi="Verdana"/>
        </w:rPr>
        <w:t xml:space="preserve"> / 65 εκμ.€ = 0,17 </w:t>
      </w:r>
      <w:r w:rsidRPr="009013C6">
        <w:rPr>
          <w:rFonts w:ascii="Verdana" w:hAnsi="Verdana"/>
          <w:lang w:val="en-US"/>
        </w:rPr>
        <w:t>GWh</w:t>
      </w:r>
      <w:r w:rsidRPr="009013C6">
        <w:rPr>
          <w:rFonts w:ascii="Verdana" w:hAnsi="Verdana"/>
        </w:rPr>
        <w:t xml:space="preserve"> ετήσια εξοικονόμηση ενέργειας ανά 1.000.000€ Δ.Δ.</w:t>
      </w:r>
    </w:p>
    <w:p w:rsidR="009C54B1" w:rsidRPr="009013C6" w:rsidRDefault="009C54B1" w:rsidP="00511A31">
      <w:pPr>
        <w:jc w:val="both"/>
        <w:rPr>
          <w:rFonts w:ascii="Verdana" w:hAnsi="Verdana"/>
          <w:i/>
        </w:rPr>
      </w:pPr>
      <w:r w:rsidRPr="009013C6">
        <w:rPr>
          <w:rFonts w:ascii="Verdana" w:hAnsi="Verdana"/>
        </w:rPr>
        <w:t xml:space="preserve">Άρα για </w:t>
      </w:r>
      <w:r w:rsidRPr="009013C6">
        <w:rPr>
          <w:rFonts w:ascii="Verdana" w:hAnsi="Verdana"/>
          <w:b/>
        </w:rPr>
        <w:t xml:space="preserve">7.500.000€ Δ.Δ. </w:t>
      </w:r>
      <w:r w:rsidRPr="009013C6">
        <w:rPr>
          <w:rFonts w:ascii="Verdana" w:hAnsi="Verdana"/>
        </w:rPr>
        <w:t xml:space="preserve">μέσω της Δράσης 4.3.1.1. «Αναβάθμιση κτιρίων και βελτίωση της ενεργειακής απόδοσης σε δημόσια κτίρια» = </w:t>
      </w:r>
      <w:r w:rsidRPr="009013C6">
        <w:rPr>
          <w:rFonts w:ascii="Verdana" w:hAnsi="Verdana"/>
          <w:b/>
          <w:i/>
          <w:u w:val="single"/>
        </w:rPr>
        <w:t xml:space="preserve">1.275.000 </w:t>
      </w:r>
      <w:r w:rsidRPr="009013C6">
        <w:rPr>
          <w:rFonts w:ascii="Verdana" w:hAnsi="Verdana"/>
          <w:b/>
          <w:i/>
          <w:u w:val="single"/>
          <w:lang w:val="en-US"/>
        </w:rPr>
        <w:t>KWh</w:t>
      </w:r>
      <w:r w:rsidRPr="009013C6">
        <w:rPr>
          <w:rFonts w:ascii="Verdana" w:hAnsi="Verdana"/>
          <w:i/>
        </w:rPr>
        <w:t xml:space="preserve"> ετήσια εξοικονόμηση ενέργειας.</w:t>
      </w:r>
    </w:p>
    <w:p w:rsidR="009C54B1" w:rsidRPr="009013C6" w:rsidRDefault="009C54B1" w:rsidP="00955B69">
      <w:pPr>
        <w:jc w:val="both"/>
        <w:rPr>
          <w:rFonts w:ascii="Verdana" w:hAnsi="Verdana"/>
          <w:u w:val="single"/>
        </w:rPr>
      </w:pPr>
    </w:p>
    <w:p w:rsidR="009C54B1" w:rsidRPr="009013C6" w:rsidRDefault="009C54B1" w:rsidP="00955B69">
      <w:pPr>
        <w:jc w:val="both"/>
        <w:rPr>
          <w:rFonts w:ascii="Verdana" w:hAnsi="Verdana"/>
          <w:u w:val="single"/>
        </w:rPr>
      </w:pPr>
      <w:r w:rsidRPr="009013C6">
        <w:rPr>
          <w:rFonts w:ascii="Verdana" w:hAnsi="Verdana"/>
          <w:u w:val="single"/>
        </w:rPr>
        <w:t>Δείκτης εκροών - κοινός</w:t>
      </w:r>
    </w:p>
    <w:p w:rsidR="009C54B1" w:rsidRPr="009013C6" w:rsidRDefault="009C54B1" w:rsidP="00511A31">
      <w:pPr>
        <w:jc w:val="both"/>
        <w:rPr>
          <w:rFonts w:ascii="Verdana" w:hAnsi="Verdana"/>
          <w:b/>
        </w:rPr>
      </w:pPr>
      <w:r w:rsidRPr="009013C6">
        <w:rPr>
          <w:rFonts w:ascii="Verdana" w:hAnsi="Verdana"/>
          <w:b/>
          <w:lang w:val="en-US"/>
        </w:rPr>
        <w:t>CO</w:t>
      </w:r>
      <w:r w:rsidRPr="009013C6">
        <w:rPr>
          <w:rFonts w:ascii="Verdana" w:hAnsi="Verdana"/>
          <w:b/>
        </w:rPr>
        <w:t>31 Αριθμός νοικοκυριών με καλύτερη κατηγορία ενεργειακής κατανάλωσης</w:t>
      </w:r>
    </w:p>
    <w:p w:rsidR="009C54B1" w:rsidRPr="009013C6" w:rsidRDefault="009C54B1" w:rsidP="00511A31">
      <w:pPr>
        <w:autoSpaceDE w:val="0"/>
        <w:autoSpaceDN w:val="0"/>
        <w:adjustRightInd w:val="0"/>
        <w:spacing w:after="0" w:line="240" w:lineRule="auto"/>
        <w:rPr>
          <w:rFonts w:ascii="Verdana" w:hAnsi="Verdana"/>
        </w:rPr>
      </w:pPr>
      <w:r w:rsidRPr="009013C6">
        <w:rPr>
          <w:rFonts w:ascii="Verdana" w:hAnsi="Verdana"/>
          <w:lang w:val="en-US"/>
        </w:rPr>
        <w:t>M</w:t>
      </w:r>
      <w:r w:rsidRPr="009013C6">
        <w:rPr>
          <w:rFonts w:ascii="Verdana" w:hAnsi="Verdana"/>
        </w:rPr>
        <w:t>οναδιαίο κόστος βάσει άμεσων ενισχύσεων του ΕΠΑΝΙΙ για υλοποίηση αντίστοιχων έργων στην Περιφέρεια Ηπείρου κατά την ΠΠ 2007-2013 = 6.700€</w:t>
      </w:r>
    </w:p>
    <w:p w:rsidR="009C54B1" w:rsidRPr="009013C6" w:rsidRDefault="009C54B1" w:rsidP="00703EA5">
      <w:pPr>
        <w:jc w:val="both"/>
        <w:rPr>
          <w:rFonts w:ascii="Verdana" w:hAnsi="Verdana"/>
          <w:i/>
        </w:rPr>
      </w:pPr>
      <w:r w:rsidRPr="009013C6">
        <w:rPr>
          <w:rFonts w:ascii="Verdana" w:hAnsi="Verdana"/>
        </w:rPr>
        <w:t xml:space="preserve">Άρα για </w:t>
      </w:r>
      <w:r w:rsidRPr="009013C6">
        <w:rPr>
          <w:rFonts w:ascii="Verdana" w:hAnsi="Verdana"/>
          <w:b/>
        </w:rPr>
        <w:t xml:space="preserve">4.500.000€ Δ.Δ. </w:t>
      </w:r>
      <w:r w:rsidRPr="009013C6">
        <w:rPr>
          <w:rFonts w:ascii="Verdana" w:hAnsi="Verdana"/>
        </w:rPr>
        <w:t xml:space="preserve">μέσω της Δράσης 4.3.1.2. «Αναβάθμιση κτιρίων και βελτίωση της ενεργειακής απόδοσης στον οικιακό κτιριακό τομέα» = </w:t>
      </w:r>
      <w:r w:rsidRPr="009013C6">
        <w:rPr>
          <w:rFonts w:ascii="Verdana" w:hAnsi="Verdana"/>
          <w:b/>
          <w:i/>
          <w:u w:val="single"/>
        </w:rPr>
        <w:t>672 νοικοκυριά</w:t>
      </w:r>
      <w:r w:rsidRPr="009013C6">
        <w:rPr>
          <w:rFonts w:ascii="Verdana" w:hAnsi="Verdana"/>
          <w:i/>
        </w:rPr>
        <w:t>.</w:t>
      </w:r>
    </w:p>
    <w:p w:rsidR="009C54B1" w:rsidRPr="009013C6" w:rsidRDefault="009C54B1" w:rsidP="00703EA5">
      <w:pPr>
        <w:jc w:val="both"/>
        <w:rPr>
          <w:rFonts w:ascii="Verdana" w:hAnsi="Verdana"/>
          <w:u w:val="single"/>
        </w:rPr>
      </w:pPr>
    </w:p>
    <w:p w:rsidR="009C54B1" w:rsidRDefault="009C54B1" w:rsidP="00666B7E">
      <w:pPr>
        <w:jc w:val="both"/>
        <w:rPr>
          <w:rFonts w:ascii="Verdana" w:hAnsi="Verdana"/>
          <w:u w:val="single"/>
        </w:rPr>
      </w:pPr>
    </w:p>
    <w:p w:rsidR="009C54B1" w:rsidRDefault="009C54B1" w:rsidP="00666B7E">
      <w:pPr>
        <w:jc w:val="both"/>
        <w:rPr>
          <w:rFonts w:ascii="Verdana" w:hAnsi="Verdana"/>
          <w:u w:val="single"/>
        </w:rPr>
      </w:pPr>
    </w:p>
    <w:p w:rsidR="009C54B1" w:rsidRPr="009013C6" w:rsidRDefault="009C54B1" w:rsidP="00666B7E">
      <w:pPr>
        <w:jc w:val="both"/>
        <w:rPr>
          <w:rFonts w:ascii="Verdana" w:hAnsi="Verdana"/>
          <w:u w:val="single"/>
        </w:rPr>
      </w:pPr>
      <w:r w:rsidRPr="009013C6">
        <w:rPr>
          <w:rFonts w:ascii="Verdana" w:hAnsi="Verdana"/>
          <w:u w:val="single"/>
        </w:rPr>
        <w:lastRenderedPageBreak/>
        <w:t>Δείκτης εκροών – κοινός</w:t>
      </w:r>
    </w:p>
    <w:p w:rsidR="009C54B1" w:rsidRPr="009013C6" w:rsidRDefault="009C54B1" w:rsidP="00D27FBA">
      <w:pPr>
        <w:jc w:val="both"/>
        <w:rPr>
          <w:rFonts w:ascii="Verdana" w:hAnsi="Verdana"/>
          <w:b/>
        </w:rPr>
      </w:pPr>
      <w:r w:rsidRPr="009013C6">
        <w:rPr>
          <w:rFonts w:ascii="Verdana" w:hAnsi="Verdana"/>
          <w:b/>
          <w:lang w:val="en-US"/>
        </w:rPr>
        <w:t>CO</w:t>
      </w:r>
      <w:r w:rsidRPr="009013C6">
        <w:rPr>
          <w:rFonts w:ascii="Verdana" w:hAnsi="Verdana"/>
          <w:b/>
        </w:rPr>
        <w:t>34 Εκτιμώμενη ετήσια μείωση των εκπομπών των αερίων θερμοκηπίου</w:t>
      </w:r>
    </w:p>
    <w:p w:rsidR="009C54B1" w:rsidRPr="009013C6" w:rsidRDefault="009C54B1" w:rsidP="00D27FBA">
      <w:pPr>
        <w:jc w:val="both"/>
        <w:rPr>
          <w:rFonts w:ascii="Verdana" w:hAnsi="Verdana"/>
          <w:u w:val="single"/>
        </w:rPr>
      </w:pPr>
      <w:r w:rsidRPr="009013C6">
        <w:rPr>
          <w:rFonts w:ascii="Verdana" w:hAnsi="Verdana"/>
          <w:u w:val="single"/>
        </w:rPr>
        <w:t>Σχετικές Δράσεις:</w:t>
      </w:r>
    </w:p>
    <w:p w:rsidR="009C54B1" w:rsidRPr="009013C6" w:rsidRDefault="009C54B1" w:rsidP="00D27FBA">
      <w:pPr>
        <w:jc w:val="both"/>
        <w:rPr>
          <w:rFonts w:ascii="Verdana" w:hAnsi="Verdana" w:cs="Tahoma"/>
          <w:b/>
          <w:i/>
        </w:rPr>
      </w:pPr>
      <w:r w:rsidRPr="009013C6">
        <w:rPr>
          <w:rFonts w:ascii="Verdana" w:hAnsi="Verdana"/>
          <w:b/>
          <w:i/>
        </w:rPr>
        <w:t>4.3.1.2. «Αναβάθμιση κτιρίων και βελτίωση της ενεργειακής απόδοσης στον οικιακό κτιριακό τομέα»</w:t>
      </w:r>
    </w:p>
    <w:p w:rsidR="009C54B1" w:rsidRPr="009013C6" w:rsidRDefault="009C54B1" w:rsidP="00D27FBA">
      <w:pPr>
        <w:jc w:val="both"/>
        <w:rPr>
          <w:rFonts w:ascii="Verdana" w:hAnsi="Verdana" w:cs="Tahoma"/>
          <w:b/>
          <w:i/>
        </w:rPr>
      </w:pPr>
      <w:r w:rsidRPr="009013C6">
        <w:rPr>
          <w:rFonts w:ascii="Verdana" w:hAnsi="Verdana"/>
          <w:b/>
          <w:i/>
        </w:rPr>
        <w:t>4.3.1.1. «Αναβάθμιση κτιρίων και βελτίωση της ενεργειακής απόδοσης σε δημόσια κτίρια»</w:t>
      </w:r>
    </w:p>
    <w:p w:rsidR="009C54B1" w:rsidRPr="009013C6" w:rsidRDefault="009C54B1" w:rsidP="00D27FBA">
      <w:pPr>
        <w:jc w:val="both"/>
        <w:rPr>
          <w:rFonts w:ascii="Verdana" w:hAnsi="Verdana"/>
        </w:rPr>
      </w:pPr>
      <w:r w:rsidRPr="009013C6">
        <w:rPr>
          <w:rFonts w:ascii="Verdana" w:hAnsi="Verdana" w:cs="Tahoma"/>
        </w:rPr>
        <w:t xml:space="preserve">Οι </w:t>
      </w:r>
      <w:r w:rsidRPr="009013C6">
        <w:rPr>
          <w:rFonts w:ascii="Verdana" w:hAnsi="Verdana"/>
        </w:rPr>
        <w:t xml:space="preserve">ωφέλειες του προγράμματος ΕΞΟΙΚΟΝΟΜΩ ΚΑΤ'ΟΙΚΟΝ του ΕΠΕΡΑΑ 2007-2013 εκτιμούνται σε εξοικονόμηση ενέργειας 1.000 </w:t>
      </w:r>
      <w:r w:rsidRPr="009013C6">
        <w:rPr>
          <w:rFonts w:ascii="Verdana" w:hAnsi="Verdana"/>
          <w:lang w:val="en-US"/>
        </w:rPr>
        <w:t>GWh</w:t>
      </w:r>
      <w:r w:rsidRPr="009013C6">
        <w:rPr>
          <w:rFonts w:ascii="Verdana" w:hAnsi="Verdana"/>
        </w:rPr>
        <w:t>/έτος με Δ.Δ. 396.000.000€.</w:t>
      </w:r>
    </w:p>
    <w:p w:rsidR="009C54B1" w:rsidRPr="009013C6" w:rsidRDefault="009C54B1" w:rsidP="00D27FBA">
      <w:pPr>
        <w:jc w:val="both"/>
        <w:rPr>
          <w:rFonts w:ascii="Verdana" w:hAnsi="Verdana"/>
        </w:rPr>
      </w:pPr>
      <w:r w:rsidRPr="009013C6">
        <w:rPr>
          <w:rFonts w:ascii="Verdana" w:hAnsi="Verdana"/>
        </w:rPr>
        <w:t>Άρα το μοναδιαίο κόστος για δράσεις εξοικονόμησης ενέργειας στον οικιακό τομέα είναι =  2,52 ΚWh/έτος ανά 1€ δαπάνης του προγράμματος.</w:t>
      </w:r>
    </w:p>
    <w:p w:rsidR="009C54B1" w:rsidRPr="009013C6" w:rsidRDefault="009C54B1" w:rsidP="00D27FBA">
      <w:pPr>
        <w:jc w:val="both"/>
        <w:rPr>
          <w:rFonts w:ascii="Verdana" w:hAnsi="Verdana"/>
          <w:i/>
        </w:rPr>
      </w:pPr>
      <w:r w:rsidRPr="009013C6">
        <w:rPr>
          <w:rFonts w:ascii="Verdana" w:hAnsi="Verdana"/>
        </w:rPr>
        <w:t xml:space="preserve">Για </w:t>
      </w:r>
      <w:r w:rsidRPr="009013C6">
        <w:rPr>
          <w:rFonts w:ascii="Verdana" w:hAnsi="Verdana"/>
          <w:b/>
        </w:rPr>
        <w:t xml:space="preserve">4.500.000€ Δ.Δ. </w:t>
      </w:r>
      <w:r w:rsidRPr="009013C6">
        <w:rPr>
          <w:rFonts w:ascii="Verdana" w:hAnsi="Verdana"/>
        </w:rPr>
        <w:t>μέσω της Δράσης 4.3.1.2. «Αναβάθμιση κτιρίων και βελτίωση της ενεργειακής απόδοσης στον οικιακό κτιριακό τομέα» = 4.500.000€ Χ 2,52</w:t>
      </w:r>
      <w:r w:rsidRPr="009013C6">
        <w:rPr>
          <w:rFonts w:ascii="Verdana" w:hAnsi="Verdana"/>
          <w:lang w:val="en-US"/>
        </w:rPr>
        <w:t>KWh</w:t>
      </w:r>
      <w:r w:rsidRPr="009013C6">
        <w:rPr>
          <w:rFonts w:ascii="Verdana" w:hAnsi="Verdana"/>
        </w:rPr>
        <w:t xml:space="preserve"> =  11.360.000 </w:t>
      </w:r>
      <w:r w:rsidRPr="009013C6">
        <w:rPr>
          <w:rFonts w:ascii="Verdana" w:hAnsi="Verdana"/>
          <w:lang w:val="en-US"/>
        </w:rPr>
        <w:t>KWh</w:t>
      </w:r>
      <w:r w:rsidRPr="009013C6">
        <w:rPr>
          <w:rFonts w:ascii="Verdana" w:hAnsi="Verdana"/>
        </w:rPr>
        <w:t xml:space="preserve"> = 11,36 </w:t>
      </w:r>
      <w:r w:rsidRPr="009013C6">
        <w:rPr>
          <w:rFonts w:ascii="Verdana" w:hAnsi="Verdana"/>
          <w:lang w:val="en-US"/>
        </w:rPr>
        <w:t>GWh</w:t>
      </w:r>
      <w:r w:rsidRPr="009013C6">
        <w:rPr>
          <w:rFonts w:ascii="Verdana" w:hAnsi="Verdana"/>
        </w:rPr>
        <w:t xml:space="preserve"> ετήσια εξοικονόμηση ενέργειας</w:t>
      </w:r>
      <w:r w:rsidRPr="009013C6">
        <w:rPr>
          <w:rFonts w:ascii="Verdana" w:hAnsi="Verdana"/>
          <w:i/>
        </w:rPr>
        <w:t>.</w:t>
      </w:r>
    </w:p>
    <w:p w:rsidR="009C54B1" w:rsidRPr="009013C6" w:rsidRDefault="009C54B1" w:rsidP="00D27FBA">
      <w:pPr>
        <w:jc w:val="both"/>
        <w:rPr>
          <w:rFonts w:ascii="Verdana" w:hAnsi="Verdana"/>
        </w:rPr>
      </w:pPr>
      <w:r w:rsidRPr="009013C6">
        <w:rPr>
          <w:rFonts w:ascii="Verdana" w:hAnsi="Verdana"/>
        </w:rPr>
        <w:t xml:space="preserve">Σύμφωνα με στοιχεία 2011 της ΕΛΣΤΑΤ </w:t>
      </w:r>
      <w:r w:rsidRPr="009013C6">
        <w:rPr>
          <w:rStyle w:val="a8"/>
          <w:rFonts w:ascii="Verdana" w:hAnsi="Verdana"/>
        </w:rPr>
        <w:footnoteReference w:id="1"/>
      </w:r>
      <w:r w:rsidRPr="009013C6">
        <w:rPr>
          <w:rFonts w:ascii="Verdana" w:hAnsi="Verdana"/>
        </w:rPr>
        <w:t xml:space="preserve"> η κατά μέσο όρο κατανάλωση ενέργειας στα νοικοκυριά της Ελλάδας αφορά 26% ηλεκτρική ενέργεια και 74% θερμική. Άρα η </w:t>
      </w:r>
      <w:r w:rsidRPr="009013C6">
        <w:rPr>
          <w:rFonts w:ascii="Verdana" w:hAnsi="Verdana"/>
          <w:u w:val="single"/>
        </w:rPr>
        <w:t>εξοικονόμηση ηλεκτρικής ενέργειας</w:t>
      </w:r>
      <w:r w:rsidRPr="009013C6">
        <w:rPr>
          <w:rFonts w:ascii="Verdana" w:hAnsi="Verdana"/>
        </w:rPr>
        <w:t xml:space="preserve"> = 11,36 </w:t>
      </w:r>
      <w:r w:rsidRPr="009013C6">
        <w:rPr>
          <w:rFonts w:ascii="Verdana" w:hAnsi="Verdana"/>
          <w:lang w:val="en-US"/>
        </w:rPr>
        <w:t>GWh</w:t>
      </w:r>
      <w:r w:rsidRPr="009013C6">
        <w:rPr>
          <w:rFonts w:ascii="Verdana" w:hAnsi="Verdana"/>
        </w:rPr>
        <w:t xml:space="preserve"> * 0,26 = </w:t>
      </w:r>
      <w:r w:rsidRPr="009013C6">
        <w:rPr>
          <w:rFonts w:ascii="Verdana" w:hAnsi="Verdana"/>
          <w:b/>
        </w:rPr>
        <w:t xml:space="preserve">2,95 </w:t>
      </w:r>
      <w:r w:rsidRPr="009013C6">
        <w:rPr>
          <w:rFonts w:ascii="Verdana" w:hAnsi="Verdana"/>
          <w:b/>
          <w:lang w:val="en-US"/>
        </w:rPr>
        <w:t>GWh</w:t>
      </w:r>
      <w:r w:rsidRPr="009013C6">
        <w:rPr>
          <w:rFonts w:ascii="Verdana" w:hAnsi="Verdana"/>
          <w:b/>
        </w:rPr>
        <w:t xml:space="preserve"> /έτος.</w:t>
      </w:r>
    </w:p>
    <w:p w:rsidR="009C54B1" w:rsidRPr="009013C6" w:rsidRDefault="009C54B1" w:rsidP="00D27FBA">
      <w:pPr>
        <w:jc w:val="both"/>
        <w:rPr>
          <w:rFonts w:ascii="Verdana" w:hAnsi="Verdana"/>
        </w:rPr>
      </w:pPr>
      <w:r w:rsidRPr="009013C6">
        <w:rPr>
          <w:rFonts w:ascii="Verdana" w:hAnsi="Verdana"/>
        </w:rPr>
        <w:t xml:space="preserve">Αντίστοιχα η εξοικονόμηση θερμικής ενέργειας = 11,36 </w:t>
      </w:r>
      <w:r w:rsidRPr="009013C6">
        <w:rPr>
          <w:rFonts w:ascii="Verdana" w:hAnsi="Verdana"/>
          <w:lang w:val="en-US"/>
        </w:rPr>
        <w:t>GWh</w:t>
      </w:r>
      <w:r w:rsidRPr="009013C6">
        <w:rPr>
          <w:rFonts w:ascii="Verdana" w:hAnsi="Verdana"/>
        </w:rPr>
        <w:t xml:space="preserve"> * 0,74 = </w:t>
      </w:r>
      <w:r w:rsidRPr="009013C6">
        <w:rPr>
          <w:rFonts w:ascii="Verdana" w:hAnsi="Verdana"/>
          <w:b/>
        </w:rPr>
        <w:t xml:space="preserve">8,4 </w:t>
      </w:r>
      <w:r w:rsidRPr="009013C6">
        <w:rPr>
          <w:rFonts w:ascii="Verdana" w:hAnsi="Verdana"/>
          <w:b/>
          <w:lang w:val="en-US"/>
        </w:rPr>
        <w:t>GWh</w:t>
      </w:r>
      <w:r w:rsidRPr="009013C6">
        <w:rPr>
          <w:rFonts w:ascii="Verdana" w:hAnsi="Verdana"/>
          <w:b/>
        </w:rPr>
        <w:t xml:space="preserve"> /έτος.</w:t>
      </w:r>
    </w:p>
    <w:p w:rsidR="009C54B1" w:rsidRPr="009013C6" w:rsidRDefault="009C54B1" w:rsidP="00D27FBA">
      <w:pPr>
        <w:jc w:val="both"/>
        <w:rPr>
          <w:rFonts w:ascii="Verdana" w:hAnsi="Verdana"/>
          <w:b/>
        </w:rPr>
      </w:pPr>
      <w:r w:rsidRPr="009013C6">
        <w:rPr>
          <w:rFonts w:ascii="Verdana" w:hAnsi="Verdana"/>
        </w:rPr>
        <w:t xml:space="preserve">Με την παραδοχή συντελεστή μετατροπής ηλεκτροπαραγωγής σε ισοδύναμα </w:t>
      </w:r>
      <w:r w:rsidRPr="009013C6">
        <w:rPr>
          <w:rFonts w:ascii="Verdana" w:hAnsi="Verdana"/>
          <w:lang w:val="en-US"/>
        </w:rPr>
        <w:t>CO</w:t>
      </w:r>
      <w:r w:rsidRPr="009013C6">
        <w:rPr>
          <w:rFonts w:ascii="Verdana" w:hAnsi="Verdana"/>
        </w:rPr>
        <w:t xml:space="preserve">2  1 </w:t>
      </w:r>
      <w:r w:rsidRPr="009013C6">
        <w:rPr>
          <w:rFonts w:ascii="Verdana" w:hAnsi="Verdana"/>
          <w:lang w:val="en-US"/>
        </w:rPr>
        <w:t>GWh</w:t>
      </w:r>
      <w:r w:rsidRPr="009013C6">
        <w:rPr>
          <w:rFonts w:ascii="Verdana" w:hAnsi="Verdana"/>
        </w:rPr>
        <w:t xml:space="preserve"> = 0,88 </w:t>
      </w:r>
      <w:r w:rsidRPr="009013C6">
        <w:rPr>
          <w:rFonts w:ascii="Verdana" w:hAnsi="Verdana"/>
          <w:lang w:val="en-US"/>
        </w:rPr>
        <w:t>ktCO</w:t>
      </w:r>
      <w:r w:rsidRPr="009013C6">
        <w:rPr>
          <w:rFonts w:ascii="Verdana" w:hAnsi="Verdana"/>
        </w:rPr>
        <w:t xml:space="preserve">2 προκύπτει εκτιμώμενη ετήσια μείωση των εκπομπών των αερίων θερμοκηπίου = 2,95 </w:t>
      </w:r>
      <w:r w:rsidRPr="009013C6">
        <w:rPr>
          <w:rFonts w:ascii="Verdana" w:hAnsi="Verdana"/>
          <w:lang w:val="en-US"/>
        </w:rPr>
        <w:t>GWh</w:t>
      </w:r>
      <w:r w:rsidRPr="009013C6">
        <w:rPr>
          <w:rFonts w:ascii="Verdana" w:hAnsi="Verdana"/>
        </w:rPr>
        <w:t xml:space="preserve">/έτος * 0,88 = 2,6 </w:t>
      </w:r>
      <w:r w:rsidRPr="009013C6">
        <w:rPr>
          <w:rFonts w:ascii="Verdana" w:hAnsi="Verdana"/>
          <w:lang w:val="en-US"/>
        </w:rPr>
        <w:t>ktCO</w:t>
      </w:r>
      <w:r w:rsidRPr="009013C6">
        <w:rPr>
          <w:rFonts w:ascii="Verdana" w:hAnsi="Verdana"/>
        </w:rPr>
        <w:t xml:space="preserve">2 = </w:t>
      </w:r>
      <w:r w:rsidRPr="009013C6">
        <w:rPr>
          <w:rFonts w:ascii="Verdana" w:hAnsi="Verdana"/>
          <w:b/>
          <w:u w:val="single"/>
        </w:rPr>
        <w:t xml:space="preserve">2.600 </w:t>
      </w:r>
      <w:r w:rsidRPr="009013C6">
        <w:rPr>
          <w:rFonts w:ascii="Verdana" w:hAnsi="Verdana"/>
          <w:b/>
          <w:u w:val="single"/>
          <w:lang w:val="en-US"/>
        </w:rPr>
        <w:t>tCO</w:t>
      </w:r>
      <w:r w:rsidRPr="009013C6">
        <w:rPr>
          <w:rFonts w:ascii="Verdana" w:hAnsi="Verdana"/>
          <w:b/>
          <w:u w:val="single"/>
        </w:rPr>
        <w:t>2</w:t>
      </w:r>
      <w:r w:rsidRPr="009013C6">
        <w:rPr>
          <w:rFonts w:ascii="Verdana" w:hAnsi="Verdana"/>
          <w:b/>
        </w:rPr>
        <w:t xml:space="preserve"> ετήσια μείωση.</w:t>
      </w:r>
    </w:p>
    <w:p w:rsidR="009C54B1" w:rsidRPr="009013C6" w:rsidRDefault="009C54B1" w:rsidP="00D27FBA">
      <w:pPr>
        <w:jc w:val="both"/>
        <w:rPr>
          <w:rFonts w:ascii="Verdana" w:hAnsi="Verdana"/>
          <w:b/>
        </w:rPr>
      </w:pPr>
      <w:r w:rsidRPr="009013C6">
        <w:rPr>
          <w:rFonts w:ascii="Verdana" w:hAnsi="Verdana"/>
        </w:rPr>
        <w:t xml:space="preserve">Αντίστοιχα με την παραδοχή ότι η θερμική ενέργεια αφορά καύση πετρελαίου επιλέγεται από την βιβλιογραφία συντελεστής μετατροπής σε ισοδύναμα </w:t>
      </w:r>
      <w:r w:rsidRPr="009013C6">
        <w:rPr>
          <w:rFonts w:ascii="Verdana" w:hAnsi="Verdana"/>
          <w:lang w:val="en-US"/>
        </w:rPr>
        <w:t>CO</w:t>
      </w:r>
      <w:r w:rsidRPr="009013C6">
        <w:rPr>
          <w:rFonts w:ascii="Verdana" w:hAnsi="Verdana"/>
        </w:rPr>
        <w:t xml:space="preserve">2  1 </w:t>
      </w:r>
      <w:r w:rsidRPr="009013C6">
        <w:rPr>
          <w:rFonts w:ascii="Verdana" w:hAnsi="Verdana"/>
          <w:lang w:val="en-US"/>
        </w:rPr>
        <w:t>GWh</w:t>
      </w:r>
      <w:r w:rsidRPr="009013C6">
        <w:rPr>
          <w:rFonts w:ascii="Verdana" w:hAnsi="Verdana"/>
        </w:rPr>
        <w:t xml:space="preserve"> = 0,25 </w:t>
      </w:r>
      <w:r w:rsidRPr="009013C6">
        <w:rPr>
          <w:rFonts w:ascii="Verdana" w:hAnsi="Verdana"/>
          <w:lang w:val="en-US"/>
        </w:rPr>
        <w:t>ktCO</w:t>
      </w:r>
      <w:r w:rsidRPr="009013C6">
        <w:rPr>
          <w:rFonts w:ascii="Verdana" w:hAnsi="Verdana"/>
        </w:rPr>
        <w:t xml:space="preserve">2 προκύπτει εκτιμώμενη ετήσια μείωση των εκπομπών των αερίων θερμοκηπίου = 8,4 </w:t>
      </w:r>
      <w:r w:rsidRPr="009013C6">
        <w:rPr>
          <w:rFonts w:ascii="Verdana" w:hAnsi="Verdana"/>
          <w:lang w:val="en-US"/>
        </w:rPr>
        <w:t>GWh</w:t>
      </w:r>
      <w:r w:rsidRPr="009013C6">
        <w:rPr>
          <w:rFonts w:ascii="Verdana" w:hAnsi="Verdana"/>
        </w:rPr>
        <w:t xml:space="preserve">/έτος * 0,25 = 2,6 </w:t>
      </w:r>
      <w:r w:rsidRPr="009013C6">
        <w:rPr>
          <w:rFonts w:ascii="Verdana" w:hAnsi="Verdana"/>
          <w:lang w:val="en-US"/>
        </w:rPr>
        <w:t>ktCO</w:t>
      </w:r>
      <w:r w:rsidRPr="009013C6">
        <w:rPr>
          <w:rFonts w:ascii="Verdana" w:hAnsi="Verdana"/>
        </w:rPr>
        <w:t xml:space="preserve">2 = </w:t>
      </w:r>
      <w:r w:rsidRPr="009013C6">
        <w:rPr>
          <w:rFonts w:ascii="Verdana" w:hAnsi="Verdana"/>
          <w:b/>
          <w:u w:val="single"/>
        </w:rPr>
        <w:t xml:space="preserve">2.100 </w:t>
      </w:r>
      <w:r w:rsidRPr="009013C6">
        <w:rPr>
          <w:rFonts w:ascii="Verdana" w:hAnsi="Verdana"/>
          <w:b/>
          <w:u w:val="single"/>
          <w:lang w:val="en-US"/>
        </w:rPr>
        <w:t>tCO</w:t>
      </w:r>
      <w:r w:rsidRPr="009013C6">
        <w:rPr>
          <w:rFonts w:ascii="Verdana" w:hAnsi="Verdana"/>
          <w:b/>
          <w:u w:val="single"/>
        </w:rPr>
        <w:t>2</w:t>
      </w:r>
      <w:r w:rsidRPr="009013C6">
        <w:rPr>
          <w:rFonts w:ascii="Verdana" w:hAnsi="Verdana"/>
          <w:b/>
        </w:rPr>
        <w:t xml:space="preserve"> ετήσια μείωση.</w:t>
      </w:r>
    </w:p>
    <w:p w:rsidR="009C54B1" w:rsidRPr="009013C6" w:rsidRDefault="009C54B1" w:rsidP="00D27FBA">
      <w:pPr>
        <w:jc w:val="both"/>
        <w:rPr>
          <w:rFonts w:ascii="Verdana" w:hAnsi="Verdana"/>
        </w:rPr>
      </w:pPr>
      <w:r w:rsidRPr="009013C6">
        <w:rPr>
          <w:rFonts w:ascii="Verdana" w:hAnsi="Verdana"/>
        </w:rPr>
        <w:t xml:space="preserve">Αντίστοιχα, με στοιχεία του Προγράμματος «ΕΞΟΙΚΟΝΟΜΩ» υπολογίζεται μοναδιαίο κόστος ετήσιας μείωσης των εκπομπών των αερίων θερμοκηπίου = 4,97 </w:t>
      </w:r>
      <w:r w:rsidRPr="009013C6">
        <w:rPr>
          <w:rFonts w:ascii="Verdana" w:hAnsi="Verdana"/>
          <w:lang w:val="en-US"/>
        </w:rPr>
        <w:t>KtCO</w:t>
      </w:r>
      <w:r w:rsidRPr="009013C6">
        <w:rPr>
          <w:rFonts w:ascii="Verdana" w:hAnsi="Verdana"/>
        </w:rPr>
        <w:t xml:space="preserve">2/65.000.000€ Δ.Δ. = 76,4 </w:t>
      </w:r>
      <w:r w:rsidRPr="009013C6">
        <w:rPr>
          <w:rFonts w:ascii="Verdana" w:hAnsi="Verdana"/>
          <w:lang w:val="en-US"/>
        </w:rPr>
        <w:t>t</w:t>
      </w:r>
      <w:r w:rsidRPr="009013C6">
        <w:rPr>
          <w:rFonts w:ascii="Verdana" w:hAnsi="Verdana"/>
        </w:rPr>
        <w:t xml:space="preserve"> </w:t>
      </w:r>
      <w:r w:rsidRPr="009013C6">
        <w:rPr>
          <w:rFonts w:ascii="Verdana" w:hAnsi="Verdana"/>
          <w:lang w:val="en-US"/>
        </w:rPr>
        <w:t>CO</w:t>
      </w:r>
      <w:r w:rsidRPr="009013C6">
        <w:rPr>
          <w:rFonts w:ascii="Verdana" w:hAnsi="Verdana"/>
        </w:rPr>
        <w:t>2 ανά εκμ.€ Δ.Δ.</w:t>
      </w:r>
    </w:p>
    <w:p w:rsidR="009C54B1" w:rsidRPr="009013C6" w:rsidRDefault="009C54B1" w:rsidP="00D27FBA">
      <w:pPr>
        <w:jc w:val="both"/>
        <w:rPr>
          <w:rFonts w:ascii="Verdana" w:hAnsi="Verdana"/>
          <w:i/>
        </w:rPr>
      </w:pPr>
      <w:r w:rsidRPr="009013C6">
        <w:rPr>
          <w:rFonts w:ascii="Verdana" w:hAnsi="Verdana"/>
        </w:rPr>
        <w:lastRenderedPageBreak/>
        <w:t xml:space="preserve">Άρα για </w:t>
      </w:r>
      <w:r w:rsidRPr="009013C6">
        <w:rPr>
          <w:rFonts w:ascii="Verdana" w:hAnsi="Verdana"/>
          <w:b/>
        </w:rPr>
        <w:t xml:space="preserve">7.500.000€ Δ.Δ. </w:t>
      </w:r>
      <w:r w:rsidRPr="009013C6">
        <w:rPr>
          <w:rFonts w:ascii="Verdana" w:hAnsi="Verdana"/>
        </w:rPr>
        <w:t xml:space="preserve">μέσω της Δράσης 4.3.1.1. «Αναβάθμιση κτιρίων και βελτίωση της ενεργειακής απόδοσης σε δημόσια κτίρια» = </w:t>
      </w:r>
      <w:r w:rsidRPr="009013C6">
        <w:rPr>
          <w:rFonts w:ascii="Verdana" w:hAnsi="Verdana"/>
          <w:b/>
          <w:i/>
          <w:u w:val="single"/>
        </w:rPr>
        <w:t xml:space="preserve">573,46 </w:t>
      </w:r>
      <w:r w:rsidRPr="009013C6">
        <w:rPr>
          <w:rFonts w:ascii="Verdana" w:hAnsi="Verdana"/>
          <w:b/>
          <w:i/>
          <w:u w:val="single"/>
          <w:lang w:val="en-US"/>
        </w:rPr>
        <w:t>tCO</w:t>
      </w:r>
      <w:r w:rsidRPr="009013C6">
        <w:rPr>
          <w:rFonts w:ascii="Verdana" w:hAnsi="Verdana"/>
          <w:b/>
          <w:i/>
          <w:u w:val="single"/>
        </w:rPr>
        <w:t>2</w:t>
      </w:r>
      <w:r w:rsidRPr="009013C6">
        <w:rPr>
          <w:rFonts w:ascii="Verdana" w:hAnsi="Verdana"/>
          <w:i/>
        </w:rPr>
        <w:t xml:space="preserve"> ετήσια μείωση.</w:t>
      </w:r>
    </w:p>
    <w:p w:rsidR="009C54B1" w:rsidRPr="009013C6" w:rsidRDefault="009C54B1" w:rsidP="00D27FBA">
      <w:pPr>
        <w:jc w:val="both"/>
        <w:rPr>
          <w:rFonts w:ascii="Verdana" w:hAnsi="Verdana"/>
        </w:rPr>
      </w:pPr>
      <w:r w:rsidRPr="009013C6">
        <w:rPr>
          <w:rFonts w:ascii="Verdana" w:hAnsi="Verdana"/>
        </w:rPr>
        <w:t xml:space="preserve">Αθροίζοντας τα παραπάνω μεγέθη προκύπτει εκτιμώμενη ετήσια μείωση των εκπομπών των αερίων θερμοκηπίου = 2.600 + 2.100 + 573,46 = </w:t>
      </w:r>
      <w:r w:rsidRPr="009013C6">
        <w:rPr>
          <w:rFonts w:ascii="Verdana" w:hAnsi="Verdana"/>
          <w:b/>
          <w:i/>
          <w:u w:val="single"/>
        </w:rPr>
        <w:t xml:space="preserve">5.273,46 </w:t>
      </w:r>
      <w:r w:rsidRPr="009013C6">
        <w:rPr>
          <w:rFonts w:ascii="Verdana" w:hAnsi="Verdana"/>
          <w:b/>
          <w:i/>
          <w:u w:val="single"/>
          <w:lang w:val="en-US"/>
        </w:rPr>
        <w:t>tCO</w:t>
      </w:r>
      <w:r w:rsidRPr="009013C6">
        <w:rPr>
          <w:rFonts w:ascii="Verdana" w:hAnsi="Verdana"/>
          <w:b/>
          <w:i/>
          <w:u w:val="single"/>
        </w:rPr>
        <w:t>2 ως τιμή στόχος.</w:t>
      </w:r>
    </w:p>
    <w:p w:rsidR="009C54B1" w:rsidRDefault="009C54B1" w:rsidP="00D4178A">
      <w:pPr>
        <w:jc w:val="both"/>
      </w:pPr>
    </w:p>
    <w:p w:rsidR="009C54B1" w:rsidRPr="009013C6" w:rsidRDefault="009C54B1" w:rsidP="00703EA5">
      <w:pPr>
        <w:jc w:val="both"/>
        <w:rPr>
          <w:rFonts w:ascii="Verdana" w:hAnsi="Verdana"/>
          <w:u w:val="single"/>
        </w:rPr>
      </w:pPr>
      <w:r w:rsidRPr="009013C6">
        <w:rPr>
          <w:rFonts w:ascii="Verdana" w:hAnsi="Verdana"/>
          <w:u w:val="single"/>
        </w:rPr>
        <w:t>Δείκτης αποτελέσματος</w:t>
      </w:r>
    </w:p>
    <w:p w:rsidR="009C54B1" w:rsidRPr="009013C6" w:rsidRDefault="009C54B1" w:rsidP="00703EA5">
      <w:pPr>
        <w:jc w:val="both"/>
        <w:rPr>
          <w:rFonts w:ascii="Verdana" w:hAnsi="Verdana"/>
          <w:b/>
        </w:rPr>
      </w:pPr>
      <w:r w:rsidRPr="009013C6">
        <w:rPr>
          <w:rFonts w:ascii="Verdana" w:hAnsi="Verdana"/>
          <w:b/>
          <w:lang w:val="en-US"/>
        </w:rPr>
        <w:t>T</w:t>
      </w:r>
      <w:r w:rsidRPr="009013C6">
        <w:rPr>
          <w:rFonts w:ascii="Verdana" w:hAnsi="Verdana"/>
          <w:b/>
        </w:rPr>
        <w:t>1613 Ετήσια εξοικονόμηση τελικής ενέργειας</w:t>
      </w:r>
    </w:p>
    <w:p w:rsidR="009C54B1" w:rsidRPr="003A3AEC" w:rsidRDefault="009C54B1" w:rsidP="00545A66">
      <w:pPr>
        <w:jc w:val="both"/>
        <w:rPr>
          <w:rFonts w:ascii="Verdana" w:hAnsi="Verdana"/>
        </w:rPr>
      </w:pPr>
      <w:r w:rsidRPr="003A3AEC">
        <w:rPr>
          <w:rFonts w:ascii="Verdana" w:hAnsi="Verdana"/>
        </w:rPr>
        <w:t>Ο δείκτης προκύπτει από την έκθεση του άρθρου 7 της οδηγίας 2012/27/ΕΕ. Η σχετική έκθεση υποβλήθηκε για πρώτη φορά το Δεκέμβριο του 2013 και στην συνέχεια υποβάλλεται ως τμήμα του ΕΣΔΕΑ (Εθνικό Σχέδιο Δράσης για την Ενεργειακή Απόδοση), το οποίο υποβάλλεται κάθε τρία χρόνια σύμφωνα με την ίδια Οδηγία.</w:t>
      </w:r>
    </w:p>
    <w:p w:rsidR="009C54B1" w:rsidRPr="009013C6" w:rsidRDefault="009C54B1" w:rsidP="00545A66">
      <w:pPr>
        <w:jc w:val="both"/>
        <w:rPr>
          <w:rFonts w:ascii="Verdana" w:hAnsi="Verdana"/>
        </w:rPr>
      </w:pPr>
      <w:r w:rsidRPr="009013C6">
        <w:rPr>
          <w:rFonts w:ascii="Verdana" w:hAnsi="Verdana"/>
        </w:rPr>
        <w:t>Η τιμή βάσης και η τιμή στόχος του συγκεκριμένου δείκτη αποτελέσματος αφορούν το εθνικό επίπεδο καθώς η συγκεκριμέν</w:t>
      </w:r>
      <w:r>
        <w:rPr>
          <w:rFonts w:ascii="Verdana" w:hAnsi="Verdana"/>
        </w:rPr>
        <w:t>η</w:t>
      </w:r>
      <w:r w:rsidRPr="009013C6">
        <w:rPr>
          <w:rFonts w:ascii="Verdana" w:hAnsi="Verdana"/>
        </w:rPr>
        <w:t xml:space="preserve"> Ε.Π. του ΠΕΠ συμβάλλει στο εθνικό στόχο και την εθνική πολιτική. Κατά συνέπεια σύμφωνα με το Σχέδιο Δράσης για την Ενεργειακή Αποδοτικότητα (2013) του ΥΠΕΚΑ  </w:t>
      </w:r>
      <w:r w:rsidRPr="009013C6">
        <w:rPr>
          <w:rFonts w:ascii="Verdana" w:hAnsi="Verdana"/>
          <w:b/>
          <w:i/>
          <w:u w:val="single"/>
        </w:rPr>
        <w:t xml:space="preserve">τιμή βάσης = 69,76 </w:t>
      </w:r>
      <w:r w:rsidRPr="009013C6">
        <w:rPr>
          <w:rFonts w:ascii="Verdana" w:hAnsi="Verdana"/>
          <w:b/>
          <w:i/>
          <w:u w:val="single"/>
          <w:lang w:val="en-US"/>
        </w:rPr>
        <w:t>ktoe</w:t>
      </w:r>
      <w:r w:rsidRPr="009013C6">
        <w:rPr>
          <w:rFonts w:ascii="Verdana" w:hAnsi="Verdana"/>
        </w:rPr>
        <w:t xml:space="preserve"> (χιλιοτόννοι ισοδύναμου πετρελαίου) και </w:t>
      </w:r>
      <w:r w:rsidRPr="009013C6">
        <w:rPr>
          <w:rFonts w:ascii="Verdana" w:hAnsi="Verdana"/>
          <w:b/>
          <w:i/>
          <w:u w:val="single"/>
        </w:rPr>
        <w:t xml:space="preserve">τιμή στόχος 2023 = 902.1 </w:t>
      </w:r>
      <w:r w:rsidRPr="009013C6">
        <w:rPr>
          <w:rFonts w:ascii="Verdana" w:hAnsi="Verdana"/>
          <w:b/>
          <w:i/>
          <w:u w:val="single"/>
          <w:lang w:val="en-US"/>
        </w:rPr>
        <w:t>ktoe</w:t>
      </w:r>
    </w:p>
    <w:p w:rsidR="009C54B1" w:rsidRDefault="009C54B1"/>
    <w:p w:rsidR="009C54B1" w:rsidRDefault="009C54B1">
      <w:pPr>
        <w:rPr>
          <w:b/>
        </w:rPr>
      </w:pPr>
      <w:r>
        <w:rPr>
          <w:b/>
        </w:rPr>
        <w:br w:type="page"/>
      </w:r>
    </w:p>
    <w:p w:rsidR="009C54B1" w:rsidRPr="009013C6" w:rsidRDefault="009C54B1" w:rsidP="009013C6">
      <w:pPr>
        <w:pBdr>
          <w:top w:val="single" w:sz="4" w:space="1" w:color="auto"/>
          <w:left w:val="single" w:sz="4" w:space="4" w:color="auto"/>
          <w:bottom w:val="single" w:sz="4" w:space="1" w:color="auto"/>
          <w:right w:val="single" w:sz="4" w:space="4" w:color="auto"/>
        </w:pBdr>
        <w:rPr>
          <w:rFonts w:ascii="Verdana" w:hAnsi="Verdana"/>
          <w:b/>
        </w:rPr>
      </w:pPr>
      <w:r w:rsidRPr="009013C6">
        <w:rPr>
          <w:rFonts w:ascii="Verdana" w:hAnsi="Verdana"/>
          <w:b/>
        </w:rPr>
        <w:t>Ε.Π.4.ε</w:t>
      </w:r>
    </w:p>
    <w:p w:rsidR="009C54B1" w:rsidRPr="009013C6" w:rsidRDefault="009C54B1" w:rsidP="009558DC">
      <w:pPr>
        <w:jc w:val="both"/>
        <w:rPr>
          <w:rFonts w:ascii="Verdana" w:hAnsi="Verdana"/>
          <w:b/>
        </w:rPr>
      </w:pPr>
      <w:r w:rsidRPr="009013C6">
        <w:rPr>
          <w:rFonts w:ascii="Verdana" w:hAnsi="Verdana"/>
          <w:b/>
        </w:rPr>
        <w:t>4.5.1 Μείωση του ενεργειακού αποτυπώματος των αστικών κέντρων της Περιφέρειας</w:t>
      </w:r>
    </w:p>
    <w:p w:rsidR="009C54B1" w:rsidRPr="009013C6" w:rsidRDefault="009C54B1" w:rsidP="009558DC">
      <w:pPr>
        <w:jc w:val="both"/>
        <w:rPr>
          <w:rFonts w:ascii="Verdana" w:hAnsi="Verdana"/>
          <w:i/>
          <w:u w:val="single"/>
        </w:rPr>
      </w:pPr>
      <w:r w:rsidRPr="009013C6">
        <w:rPr>
          <w:rFonts w:ascii="Verdana" w:hAnsi="Verdana"/>
          <w:i/>
          <w:u w:val="single"/>
        </w:rPr>
        <w:t>Αναμενόμενα αποτελέσματα</w:t>
      </w:r>
    </w:p>
    <w:p w:rsidR="009C54B1" w:rsidRPr="009013C6" w:rsidRDefault="009C54B1" w:rsidP="009558DC">
      <w:pPr>
        <w:pStyle w:val="a9"/>
        <w:numPr>
          <w:ilvl w:val="0"/>
          <w:numId w:val="19"/>
        </w:numPr>
        <w:spacing w:before="120" w:after="120" w:line="240" w:lineRule="auto"/>
        <w:jc w:val="both"/>
        <w:rPr>
          <w:rFonts w:ascii="Verdana" w:hAnsi="Verdana"/>
          <w:i/>
          <w:iCs/>
        </w:rPr>
      </w:pPr>
      <w:r w:rsidRPr="009013C6">
        <w:rPr>
          <w:rFonts w:ascii="Verdana" w:hAnsi="Verdana"/>
          <w:i/>
          <w:iCs/>
        </w:rPr>
        <w:t xml:space="preserve">Βελτίωση της ποιότητας της ατμόσφαιρας στα αστικά κέντρα </w:t>
      </w:r>
    </w:p>
    <w:p w:rsidR="009C54B1" w:rsidRPr="009013C6" w:rsidRDefault="009C54B1" w:rsidP="009558DC">
      <w:pPr>
        <w:pStyle w:val="a9"/>
        <w:numPr>
          <w:ilvl w:val="0"/>
          <w:numId w:val="19"/>
        </w:numPr>
        <w:spacing w:before="120" w:after="120" w:line="240" w:lineRule="auto"/>
        <w:jc w:val="both"/>
        <w:rPr>
          <w:rFonts w:ascii="Verdana" w:hAnsi="Verdana"/>
          <w:i/>
          <w:iCs/>
        </w:rPr>
      </w:pPr>
      <w:r w:rsidRPr="009013C6">
        <w:rPr>
          <w:rFonts w:ascii="Verdana" w:hAnsi="Verdana"/>
          <w:i/>
          <w:iCs/>
        </w:rPr>
        <w:t>Εξοικονόμηση ενέργειας στα αστικά κέντρα</w:t>
      </w:r>
    </w:p>
    <w:p w:rsidR="009C54B1" w:rsidRPr="009013C6" w:rsidRDefault="009C54B1" w:rsidP="009558DC">
      <w:pPr>
        <w:pStyle w:val="a9"/>
        <w:numPr>
          <w:ilvl w:val="0"/>
          <w:numId w:val="19"/>
        </w:numPr>
        <w:spacing w:before="120" w:after="120" w:line="240" w:lineRule="auto"/>
        <w:jc w:val="both"/>
        <w:rPr>
          <w:rFonts w:ascii="Verdana" w:hAnsi="Verdana"/>
          <w:i/>
          <w:iCs/>
        </w:rPr>
      </w:pPr>
      <w:r w:rsidRPr="009013C6">
        <w:rPr>
          <w:rFonts w:ascii="Verdana" w:hAnsi="Verdana"/>
          <w:i/>
          <w:iCs/>
        </w:rPr>
        <w:t>Βελτίωση της ποιότητας ζωής στα αστικά κέντρα</w:t>
      </w:r>
    </w:p>
    <w:p w:rsidR="009C54B1" w:rsidRPr="009013C6" w:rsidRDefault="009C54B1" w:rsidP="009558DC">
      <w:pPr>
        <w:pStyle w:val="a9"/>
        <w:numPr>
          <w:ilvl w:val="0"/>
          <w:numId w:val="19"/>
        </w:numPr>
        <w:jc w:val="both"/>
        <w:rPr>
          <w:rFonts w:ascii="Verdana" w:hAnsi="Verdana"/>
          <w:i/>
          <w:u w:val="single"/>
        </w:rPr>
      </w:pPr>
      <w:r w:rsidRPr="009013C6">
        <w:rPr>
          <w:rFonts w:ascii="Verdana" w:hAnsi="Verdana"/>
          <w:i/>
          <w:iCs/>
        </w:rPr>
        <w:t>Τόνωση της ανταγωνιστικότητας των κέντρων των πόλεων</w:t>
      </w:r>
    </w:p>
    <w:p w:rsidR="009C54B1" w:rsidRPr="009013C6" w:rsidRDefault="009C54B1" w:rsidP="009558DC">
      <w:pPr>
        <w:pStyle w:val="a9"/>
        <w:numPr>
          <w:ilvl w:val="0"/>
          <w:numId w:val="19"/>
        </w:numPr>
        <w:jc w:val="both"/>
        <w:rPr>
          <w:rFonts w:ascii="Verdana" w:hAnsi="Verdana"/>
          <w:i/>
          <w:u w:val="single"/>
        </w:rPr>
      </w:pPr>
      <w:r>
        <w:rPr>
          <w:rFonts w:ascii="Verdana" w:hAnsi="Verdana"/>
          <w:i/>
          <w:iCs/>
        </w:rPr>
        <w:t>Συμβολή στον εθνικό στόχο Ε2020 για μείωση των εκπομπών του αερίου του θερμοκηπίου</w:t>
      </w:r>
    </w:p>
    <w:p w:rsidR="009C54B1" w:rsidRPr="009013C6" w:rsidRDefault="009C54B1" w:rsidP="009558DC">
      <w:pPr>
        <w:jc w:val="both"/>
        <w:rPr>
          <w:rFonts w:ascii="Verdana" w:hAnsi="Verdana"/>
          <w:u w:val="single"/>
        </w:rPr>
      </w:pPr>
    </w:p>
    <w:p w:rsidR="009C54B1" w:rsidRPr="009013C6" w:rsidRDefault="009C54B1" w:rsidP="009558DC">
      <w:pPr>
        <w:jc w:val="both"/>
        <w:rPr>
          <w:rFonts w:ascii="Verdana" w:hAnsi="Verdana"/>
          <w:u w:val="single"/>
        </w:rPr>
      </w:pPr>
      <w:r w:rsidRPr="009013C6">
        <w:rPr>
          <w:rFonts w:ascii="Verdana" w:hAnsi="Verdana"/>
          <w:u w:val="single"/>
        </w:rPr>
        <w:t>Δείκτης εκροών - κοινός</w:t>
      </w:r>
    </w:p>
    <w:p w:rsidR="009C54B1" w:rsidRPr="009013C6" w:rsidRDefault="009C54B1" w:rsidP="00AA52EA">
      <w:pPr>
        <w:rPr>
          <w:rFonts w:ascii="Verdana" w:hAnsi="Verdana"/>
          <w:b/>
        </w:rPr>
      </w:pPr>
      <w:r w:rsidRPr="009013C6">
        <w:rPr>
          <w:rFonts w:ascii="Verdana" w:hAnsi="Verdana"/>
          <w:b/>
          <w:lang w:val="en-US"/>
        </w:rPr>
        <w:t>CO</w:t>
      </w:r>
      <w:r w:rsidRPr="009013C6">
        <w:rPr>
          <w:rFonts w:ascii="Verdana" w:hAnsi="Verdana"/>
          <w:b/>
        </w:rPr>
        <w:t>34 Εκτιμώμενη ετήσια μείωση των εκπομπών των αερίων θερμοκηπίου</w:t>
      </w:r>
    </w:p>
    <w:p w:rsidR="009C54B1" w:rsidRPr="009013C6" w:rsidRDefault="009C54B1" w:rsidP="00ED2994">
      <w:pPr>
        <w:jc w:val="both"/>
        <w:rPr>
          <w:rFonts w:ascii="Verdana" w:hAnsi="Verdana"/>
        </w:rPr>
      </w:pPr>
      <w:r w:rsidRPr="009013C6">
        <w:rPr>
          <w:rFonts w:ascii="Verdana" w:hAnsi="Verdana"/>
        </w:rPr>
        <w:t xml:space="preserve">Βάσει της Α’ Φάσης του Α.Π.2 «Κοινόχρηστοι χώροι», Α.Π.3 «Μεταφορές» και Α.Π.5 «Ευαισθητοποίηση» του Προγράμματος ΕΞΟΙΚΟΝΟΜΩ του ΕΠΕΡΑΑ 2007-2013 υπολογίζεται ετήσιο περιβαλλοντικό όφελος  10,10 </w:t>
      </w:r>
      <w:r w:rsidRPr="009013C6">
        <w:rPr>
          <w:rFonts w:ascii="Verdana" w:hAnsi="Verdana"/>
          <w:lang w:val="en-US"/>
        </w:rPr>
        <w:t>kt</w:t>
      </w:r>
      <w:r w:rsidRPr="009013C6">
        <w:rPr>
          <w:rFonts w:ascii="Verdana" w:hAnsi="Verdana"/>
        </w:rPr>
        <w:t xml:space="preserve"> μείωση </w:t>
      </w:r>
      <w:r w:rsidRPr="009013C6">
        <w:rPr>
          <w:rFonts w:ascii="Verdana" w:hAnsi="Verdana"/>
          <w:lang w:val="en-US"/>
        </w:rPr>
        <w:t>CO</w:t>
      </w:r>
      <w:r w:rsidRPr="009013C6">
        <w:rPr>
          <w:rFonts w:ascii="Verdana" w:hAnsi="Verdana"/>
        </w:rPr>
        <w:t>2. Η χρηματοδότηση τους είναι 30.000.000€</w:t>
      </w:r>
    </w:p>
    <w:p w:rsidR="009C54B1" w:rsidRPr="00511A31" w:rsidRDefault="00A21745" w:rsidP="009013C6">
      <w:pPr>
        <w:jc w:val="center"/>
      </w:pPr>
      <w:r>
        <w:rPr>
          <w:noProof/>
          <w:lang w:eastAsia="el-GR"/>
        </w:rPr>
        <w:pict>
          <v:shape id="Εικόνα 7" o:spid="_x0000_i1028" type="#_x0000_t75" style="width:311.25pt;height:333pt;visibility:visible">
            <v:imagedata r:id="rId11" o:title=""/>
          </v:shape>
        </w:pict>
      </w:r>
    </w:p>
    <w:p w:rsidR="009C54B1" w:rsidRPr="009013C6" w:rsidRDefault="009C54B1" w:rsidP="00782706">
      <w:pPr>
        <w:jc w:val="both"/>
        <w:rPr>
          <w:rFonts w:ascii="Verdana" w:hAnsi="Verdana"/>
        </w:rPr>
      </w:pPr>
      <w:r w:rsidRPr="009013C6">
        <w:rPr>
          <w:rFonts w:ascii="Verdana" w:hAnsi="Verdana"/>
        </w:rPr>
        <w:lastRenderedPageBreak/>
        <w:t xml:space="preserve">Άρα μέσο μοναδίαιο κόστος παρεμβάσεων σε αστικές μεταφορές= 2,09 </w:t>
      </w:r>
      <w:r w:rsidRPr="009013C6">
        <w:rPr>
          <w:rFonts w:ascii="Verdana" w:hAnsi="Verdana"/>
          <w:lang w:val="en-US"/>
        </w:rPr>
        <w:t>kt</w:t>
      </w:r>
      <w:r w:rsidRPr="009013C6">
        <w:rPr>
          <w:rFonts w:ascii="Verdana" w:hAnsi="Verdana"/>
        </w:rPr>
        <w:t xml:space="preserve"> </w:t>
      </w:r>
      <w:r w:rsidRPr="009013C6">
        <w:rPr>
          <w:rFonts w:ascii="Verdana" w:hAnsi="Verdana"/>
          <w:lang w:val="en-US"/>
        </w:rPr>
        <w:t>CO</w:t>
      </w:r>
      <w:r w:rsidRPr="009013C6">
        <w:rPr>
          <w:rFonts w:ascii="Verdana" w:hAnsi="Verdana"/>
        </w:rPr>
        <w:t xml:space="preserve">2 / 6 εκμ.€ = 0,348 </w:t>
      </w:r>
      <w:r w:rsidRPr="009013C6">
        <w:rPr>
          <w:rFonts w:ascii="Verdana" w:hAnsi="Verdana"/>
          <w:lang w:val="en-US"/>
        </w:rPr>
        <w:t>kt</w:t>
      </w:r>
      <w:r w:rsidRPr="009013C6">
        <w:rPr>
          <w:rFonts w:ascii="Verdana" w:hAnsi="Verdana"/>
        </w:rPr>
        <w:t xml:space="preserve"> </w:t>
      </w:r>
      <w:r w:rsidRPr="009013C6">
        <w:rPr>
          <w:rFonts w:ascii="Verdana" w:hAnsi="Verdana"/>
          <w:lang w:val="en-US"/>
        </w:rPr>
        <w:t>CO</w:t>
      </w:r>
      <w:r w:rsidRPr="009013C6">
        <w:rPr>
          <w:rFonts w:ascii="Verdana" w:hAnsi="Verdana"/>
        </w:rPr>
        <w:t>2 ετήσια μείωση ανά 1.000.000€ Δ.Δ.</w:t>
      </w:r>
    </w:p>
    <w:p w:rsidR="009C54B1" w:rsidRPr="009013C6" w:rsidRDefault="009C54B1" w:rsidP="00ED2994">
      <w:pPr>
        <w:jc w:val="both"/>
        <w:rPr>
          <w:rFonts w:ascii="Verdana" w:hAnsi="Verdana"/>
        </w:rPr>
      </w:pPr>
      <w:r w:rsidRPr="009013C6">
        <w:rPr>
          <w:rFonts w:ascii="Verdana" w:hAnsi="Verdana"/>
        </w:rPr>
        <w:t xml:space="preserve">Άρα μέσο μοναδίαιο κόστος παρεμβάσεων σε κοινόχρηστους χώρους= 4,90 </w:t>
      </w:r>
      <w:r w:rsidRPr="009013C6">
        <w:rPr>
          <w:rFonts w:ascii="Verdana" w:hAnsi="Verdana"/>
          <w:lang w:val="en-US"/>
        </w:rPr>
        <w:t>kt</w:t>
      </w:r>
      <w:r w:rsidRPr="009013C6">
        <w:rPr>
          <w:rFonts w:ascii="Verdana" w:hAnsi="Verdana"/>
        </w:rPr>
        <w:t xml:space="preserve"> </w:t>
      </w:r>
      <w:r w:rsidRPr="009013C6">
        <w:rPr>
          <w:rFonts w:ascii="Verdana" w:hAnsi="Verdana"/>
          <w:lang w:val="en-US"/>
        </w:rPr>
        <w:t>CO</w:t>
      </w:r>
      <w:r w:rsidRPr="009013C6">
        <w:rPr>
          <w:rFonts w:ascii="Verdana" w:hAnsi="Verdana"/>
        </w:rPr>
        <w:t xml:space="preserve">2 / 22,5 εκμ.€ = 0,218 </w:t>
      </w:r>
      <w:r w:rsidRPr="009013C6">
        <w:rPr>
          <w:rFonts w:ascii="Verdana" w:hAnsi="Verdana"/>
          <w:lang w:val="en-US"/>
        </w:rPr>
        <w:t>kt</w:t>
      </w:r>
      <w:r w:rsidRPr="009013C6">
        <w:rPr>
          <w:rFonts w:ascii="Verdana" w:hAnsi="Verdana"/>
        </w:rPr>
        <w:t xml:space="preserve"> </w:t>
      </w:r>
      <w:r w:rsidRPr="009013C6">
        <w:rPr>
          <w:rFonts w:ascii="Verdana" w:hAnsi="Verdana"/>
          <w:lang w:val="en-US"/>
        </w:rPr>
        <w:t>CO</w:t>
      </w:r>
      <w:r w:rsidRPr="009013C6">
        <w:rPr>
          <w:rFonts w:ascii="Verdana" w:hAnsi="Verdana"/>
        </w:rPr>
        <w:t>2 ετήσια μείωση ανά 1.000.000€ Δ.Δ.</w:t>
      </w:r>
    </w:p>
    <w:p w:rsidR="009C54B1" w:rsidRPr="009013C6" w:rsidRDefault="009C54B1" w:rsidP="00ED2994">
      <w:pPr>
        <w:jc w:val="both"/>
        <w:rPr>
          <w:rFonts w:ascii="Verdana" w:hAnsi="Verdana"/>
        </w:rPr>
      </w:pPr>
      <w:r w:rsidRPr="009013C6">
        <w:rPr>
          <w:rFonts w:ascii="Verdana" w:hAnsi="Verdana"/>
        </w:rPr>
        <w:t xml:space="preserve">Άρα μέσο μοναδίαιο κόστος παρεμβάσεων σε ευαισθητοποίηση 0,29 </w:t>
      </w:r>
      <w:r w:rsidRPr="009013C6">
        <w:rPr>
          <w:rFonts w:ascii="Verdana" w:hAnsi="Verdana"/>
          <w:lang w:val="en-US"/>
        </w:rPr>
        <w:t>kt</w:t>
      </w:r>
      <w:r w:rsidRPr="009013C6">
        <w:rPr>
          <w:rFonts w:ascii="Verdana" w:hAnsi="Verdana"/>
        </w:rPr>
        <w:t xml:space="preserve"> </w:t>
      </w:r>
      <w:r w:rsidRPr="009013C6">
        <w:rPr>
          <w:rFonts w:ascii="Verdana" w:hAnsi="Verdana"/>
          <w:lang w:val="en-US"/>
        </w:rPr>
        <w:t>CO</w:t>
      </w:r>
      <w:r w:rsidRPr="009013C6">
        <w:rPr>
          <w:rFonts w:ascii="Verdana" w:hAnsi="Verdana"/>
        </w:rPr>
        <w:t xml:space="preserve">2 / 4 εκμ.€ = 0,072 </w:t>
      </w:r>
      <w:r w:rsidRPr="009013C6">
        <w:rPr>
          <w:rFonts w:ascii="Verdana" w:hAnsi="Verdana"/>
          <w:lang w:val="en-US"/>
        </w:rPr>
        <w:t>kt</w:t>
      </w:r>
      <w:r w:rsidRPr="009013C6">
        <w:rPr>
          <w:rFonts w:ascii="Verdana" w:hAnsi="Verdana"/>
        </w:rPr>
        <w:t xml:space="preserve"> </w:t>
      </w:r>
      <w:r w:rsidRPr="009013C6">
        <w:rPr>
          <w:rFonts w:ascii="Verdana" w:hAnsi="Verdana"/>
          <w:lang w:val="en-US"/>
        </w:rPr>
        <w:t>CO</w:t>
      </w:r>
      <w:r w:rsidRPr="009013C6">
        <w:rPr>
          <w:rFonts w:ascii="Verdana" w:hAnsi="Verdana"/>
        </w:rPr>
        <w:t>2 ετήσια μείωση ανά 1.000.000€ Δ.Δ.</w:t>
      </w:r>
    </w:p>
    <w:p w:rsidR="009C54B1" w:rsidRPr="009013C6" w:rsidRDefault="009C54B1" w:rsidP="00ED2994">
      <w:pPr>
        <w:jc w:val="both"/>
        <w:rPr>
          <w:rFonts w:ascii="Verdana" w:hAnsi="Verdana"/>
          <w:i/>
        </w:rPr>
      </w:pPr>
      <w:r w:rsidRPr="009013C6">
        <w:rPr>
          <w:rFonts w:ascii="Verdana" w:hAnsi="Verdana"/>
        </w:rPr>
        <w:t xml:space="preserve">Άρα για </w:t>
      </w:r>
      <w:r w:rsidRPr="009013C6">
        <w:rPr>
          <w:rFonts w:ascii="Verdana" w:hAnsi="Verdana"/>
          <w:b/>
        </w:rPr>
        <w:t xml:space="preserve">90% κατανομής των 7.246.289€ Δ.Δ. </w:t>
      </w:r>
      <w:r w:rsidRPr="009013C6">
        <w:rPr>
          <w:rFonts w:ascii="Verdana" w:hAnsi="Verdana"/>
        </w:rPr>
        <w:t xml:space="preserve">μέσω της Δράσης 4.5.1.1 «Επενδύσεις για τη βελτίωση της ενεργειακής αποδοτικότητας των  μεταφορών, ιδίως σε αστικές περιοχές» σε παρεμβάσεις στις μεταφορές (μετατροπές δημοχτικών οχημάτων και σχέδια αστικής κινητικότητας). = 90% Χ 7.246.289€ Χ </w:t>
      </w:r>
      <w:r w:rsidRPr="009013C6">
        <w:rPr>
          <w:rFonts w:ascii="Verdana" w:hAnsi="Verdana"/>
          <w:i/>
          <w:u w:val="single"/>
        </w:rPr>
        <w:t>0,348</w:t>
      </w:r>
      <w:r w:rsidRPr="009013C6">
        <w:rPr>
          <w:rFonts w:ascii="Verdana" w:hAnsi="Verdana"/>
          <w:i/>
          <w:u w:val="single"/>
          <w:lang w:val="en-US"/>
        </w:rPr>
        <w:t>kt</w:t>
      </w:r>
      <w:r w:rsidRPr="009013C6">
        <w:rPr>
          <w:rFonts w:ascii="Verdana" w:hAnsi="Verdana"/>
          <w:i/>
          <w:u w:val="single"/>
        </w:rPr>
        <w:t xml:space="preserve"> =</w:t>
      </w:r>
      <w:r w:rsidRPr="009013C6">
        <w:rPr>
          <w:rFonts w:ascii="Verdana" w:hAnsi="Verdana"/>
          <w:b/>
          <w:i/>
          <w:u w:val="single"/>
        </w:rPr>
        <w:t xml:space="preserve"> </w:t>
      </w:r>
      <w:r w:rsidRPr="009013C6">
        <w:rPr>
          <w:rFonts w:ascii="Verdana" w:hAnsi="Verdana"/>
          <w:i/>
        </w:rPr>
        <w:t xml:space="preserve"> </w:t>
      </w:r>
      <w:r w:rsidRPr="009013C6">
        <w:rPr>
          <w:rFonts w:ascii="Verdana" w:hAnsi="Verdana"/>
          <w:b/>
          <w:i/>
        </w:rPr>
        <w:t xml:space="preserve">2.717 </w:t>
      </w:r>
      <w:r w:rsidRPr="009013C6">
        <w:rPr>
          <w:rFonts w:ascii="Verdana" w:hAnsi="Verdana"/>
          <w:b/>
          <w:i/>
          <w:lang w:val="en-US"/>
        </w:rPr>
        <w:t>tCO</w:t>
      </w:r>
      <w:r w:rsidRPr="009013C6">
        <w:rPr>
          <w:rFonts w:ascii="Verdana" w:hAnsi="Verdana"/>
          <w:b/>
          <w:i/>
        </w:rPr>
        <w:t xml:space="preserve">2 </w:t>
      </w:r>
      <w:r w:rsidRPr="009013C6">
        <w:rPr>
          <w:rFonts w:ascii="Verdana" w:hAnsi="Verdana"/>
          <w:i/>
        </w:rPr>
        <w:t>ετήσια μείωση.</w:t>
      </w:r>
    </w:p>
    <w:p w:rsidR="009C54B1" w:rsidRPr="009013C6" w:rsidRDefault="009C54B1" w:rsidP="00782706">
      <w:pPr>
        <w:jc w:val="both"/>
        <w:rPr>
          <w:rFonts w:ascii="Verdana" w:hAnsi="Verdana"/>
          <w:i/>
        </w:rPr>
      </w:pPr>
      <w:r w:rsidRPr="009013C6">
        <w:rPr>
          <w:rFonts w:ascii="Verdana" w:hAnsi="Verdana"/>
        </w:rPr>
        <w:t xml:space="preserve">Άρα για </w:t>
      </w:r>
      <w:r w:rsidRPr="009013C6">
        <w:rPr>
          <w:rFonts w:ascii="Verdana" w:hAnsi="Verdana"/>
          <w:b/>
        </w:rPr>
        <w:t xml:space="preserve">10% κατανομής των 7.246.289€ Δ.Δ. </w:t>
      </w:r>
      <w:r w:rsidRPr="009013C6">
        <w:rPr>
          <w:rFonts w:ascii="Verdana" w:hAnsi="Verdana"/>
        </w:rPr>
        <w:t xml:space="preserve">μέσω της Δράσης 4.5.1.1 «Επενδύσεις για τη βελτίωση της ενεργειακής αποδοτικότητας των  μεταφορών, ιδίως σε αστικές περιοχές» σε παρεμβάσεις ευαισθητοποίησης = 10% Χ 7.246.289€ Χ </w:t>
      </w:r>
      <w:r w:rsidRPr="009013C6">
        <w:rPr>
          <w:rFonts w:ascii="Verdana" w:hAnsi="Verdana"/>
          <w:i/>
          <w:u w:val="single"/>
        </w:rPr>
        <w:t>0,072</w:t>
      </w:r>
      <w:r w:rsidRPr="009013C6">
        <w:rPr>
          <w:rFonts w:ascii="Verdana" w:hAnsi="Verdana"/>
          <w:i/>
          <w:u w:val="single"/>
          <w:lang w:val="en-US"/>
        </w:rPr>
        <w:t>kt</w:t>
      </w:r>
      <w:r w:rsidRPr="009013C6">
        <w:rPr>
          <w:rFonts w:ascii="Verdana" w:hAnsi="Verdana"/>
          <w:i/>
          <w:u w:val="single"/>
        </w:rPr>
        <w:t xml:space="preserve"> =</w:t>
      </w:r>
      <w:r w:rsidRPr="009013C6">
        <w:rPr>
          <w:rFonts w:ascii="Verdana" w:hAnsi="Verdana"/>
          <w:b/>
          <w:i/>
          <w:u w:val="single"/>
        </w:rPr>
        <w:t xml:space="preserve"> </w:t>
      </w:r>
      <w:r w:rsidRPr="009013C6">
        <w:rPr>
          <w:rFonts w:ascii="Verdana" w:hAnsi="Verdana"/>
          <w:i/>
        </w:rPr>
        <w:t xml:space="preserve"> </w:t>
      </w:r>
      <w:r w:rsidRPr="009013C6">
        <w:rPr>
          <w:rFonts w:ascii="Verdana" w:hAnsi="Verdana"/>
          <w:b/>
          <w:i/>
        </w:rPr>
        <w:t xml:space="preserve">52 </w:t>
      </w:r>
      <w:r w:rsidRPr="009013C6">
        <w:rPr>
          <w:rFonts w:ascii="Verdana" w:hAnsi="Verdana"/>
          <w:b/>
          <w:i/>
          <w:lang w:val="en-US"/>
        </w:rPr>
        <w:t>tCO</w:t>
      </w:r>
      <w:r w:rsidRPr="009013C6">
        <w:rPr>
          <w:rFonts w:ascii="Verdana" w:hAnsi="Verdana"/>
          <w:b/>
          <w:i/>
        </w:rPr>
        <w:t xml:space="preserve">2 </w:t>
      </w:r>
      <w:r w:rsidRPr="009013C6">
        <w:rPr>
          <w:rFonts w:ascii="Verdana" w:hAnsi="Verdana"/>
          <w:i/>
        </w:rPr>
        <w:t>ετήσια μείωση.</w:t>
      </w:r>
    </w:p>
    <w:p w:rsidR="009C54B1" w:rsidRPr="009013C6" w:rsidRDefault="009C54B1" w:rsidP="002D4D6F">
      <w:pPr>
        <w:jc w:val="both"/>
        <w:rPr>
          <w:rFonts w:ascii="Verdana" w:hAnsi="Verdana"/>
          <w:i/>
        </w:rPr>
      </w:pPr>
      <w:r w:rsidRPr="009013C6">
        <w:rPr>
          <w:rFonts w:ascii="Verdana" w:hAnsi="Verdana"/>
        </w:rPr>
        <w:t xml:space="preserve">Άρα για </w:t>
      </w:r>
      <w:r w:rsidRPr="009013C6">
        <w:rPr>
          <w:rFonts w:ascii="Verdana" w:hAnsi="Verdana"/>
          <w:b/>
        </w:rPr>
        <w:t xml:space="preserve">6.000.000€ Δ.Δ. </w:t>
      </w:r>
      <w:r w:rsidRPr="009013C6">
        <w:rPr>
          <w:rFonts w:ascii="Verdana" w:hAnsi="Verdana"/>
        </w:rPr>
        <w:t xml:space="preserve">μέσω της Δράσης 4.5.1.2 «Δράσεις βελτίωσης της ενεργειακής αποδοτικότητας στα αστικά κέντρα» = 6.000.000€ Χ </w:t>
      </w:r>
      <w:r w:rsidRPr="009013C6">
        <w:rPr>
          <w:rFonts w:ascii="Verdana" w:hAnsi="Verdana"/>
          <w:i/>
          <w:u w:val="single"/>
        </w:rPr>
        <w:t>0,218</w:t>
      </w:r>
      <w:r w:rsidRPr="009013C6">
        <w:rPr>
          <w:rFonts w:ascii="Verdana" w:hAnsi="Verdana"/>
          <w:i/>
          <w:u w:val="single"/>
          <w:lang w:val="en-US"/>
        </w:rPr>
        <w:t>kt</w:t>
      </w:r>
      <w:r w:rsidRPr="009013C6">
        <w:rPr>
          <w:rFonts w:ascii="Verdana" w:hAnsi="Verdana"/>
          <w:i/>
          <w:u w:val="single"/>
        </w:rPr>
        <w:t xml:space="preserve"> =</w:t>
      </w:r>
      <w:r w:rsidRPr="009013C6">
        <w:rPr>
          <w:rFonts w:ascii="Verdana" w:hAnsi="Verdana"/>
          <w:b/>
          <w:i/>
          <w:u w:val="single"/>
        </w:rPr>
        <w:t xml:space="preserve"> </w:t>
      </w:r>
      <w:r w:rsidRPr="009013C6">
        <w:rPr>
          <w:rFonts w:ascii="Verdana" w:hAnsi="Verdana"/>
          <w:i/>
        </w:rPr>
        <w:t xml:space="preserve"> </w:t>
      </w:r>
      <w:r w:rsidRPr="009013C6">
        <w:rPr>
          <w:rFonts w:ascii="Verdana" w:hAnsi="Verdana"/>
          <w:b/>
          <w:i/>
        </w:rPr>
        <w:t xml:space="preserve">1.307 </w:t>
      </w:r>
      <w:r w:rsidRPr="009013C6">
        <w:rPr>
          <w:rFonts w:ascii="Verdana" w:hAnsi="Verdana"/>
          <w:b/>
          <w:i/>
          <w:lang w:val="en-US"/>
        </w:rPr>
        <w:t>tCO</w:t>
      </w:r>
      <w:r w:rsidRPr="009013C6">
        <w:rPr>
          <w:rFonts w:ascii="Verdana" w:hAnsi="Verdana"/>
          <w:b/>
          <w:i/>
        </w:rPr>
        <w:t xml:space="preserve">2 </w:t>
      </w:r>
      <w:r w:rsidRPr="009013C6">
        <w:rPr>
          <w:rFonts w:ascii="Verdana" w:hAnsi="Verdana"/>
          <w:i/>
        </w:rPr>
        <w:t>ετήσια μείωση.</w:t>
      </w:r>
    </w:p>
    <w:p w:rsidR="009C54B1" w:rsidRPr="009013C6" w:rsidRDefault="009C54B1" w:rsidP="009558DC">
      <w:pPr>
        <w:jc w:val="both"/>
        <w:rPr>
          <w:rFonts w:ascii="Verdana" w:hAnsi="Verdana"/>
          <w:b/>
          <w:i/>
          <w:u w:val="single"/>
        </w:rPr>
      </w:pPr>
      <w:r w:rsidRPr="009013C6">
        <w:rPr>
          <w:rFonts w:ascii="Verdana" w:hAnsi="Verdana"/>
          <w:b/>
          <w:i/>
          <w:u w:val="single"/>
        </w:rPr>
        <w:t xml:space="preserve">Σύνολο 3.631 </w:t>
      </w:r>
      <w:r w:rsidRPr="009013C6">
        <w:rPr>
          <w:rFonts w:ascii="Verdana" w:hAnsi="Verdana"/>
          <w:b/>
          <w:i/>
          <w:u w:val="single"/>
          <w:lang w:val="en-US"/>
        </w:rPr>
        <w:t>tCO</w:t>
      </w:r>
      <w:r w:rsidRPr="009013C6">
        <w:rPr>
          <w:rFonts w:ascii="Verdana" w:hAnsi="Verdana"/>
          <w:b/>
          <w:i/>
          <w:u w:val="single"/>
        </w:rPr>
        <w:t>2 ετήσια μείωση.</w:t>
      </w:r>
    </w:p>
    <w:p w:rsidR="009C54B1" w:rsidRPr="009013C6" w:rsidRDefault="009C54B1" w:rsidP="009558DC">
      <w:pPr>
        <w:jc w:val="both"/>
        <w:rPr>
          <w:rFonts w:ascii="Verdana" w:hAnsi="Verdana"/>
          <w:u w:val="single"/>
        </w:rPr>
      </w:pPr>
    </w:p>
    <w:p w:rsidR="009C54B1" w:rsidRPr="009013C6" w:rsidRDefault="009C54B1" w:rsidP="009558DC">
      <w:pPr>
        <w:jc w:val="both"/>
        <w:rPr>
          <w:rFonts w:ascii="Verdana" w:hAnsi="Verdana"/>
          <w:u w:val="single"/>
        </w:rPr>
      </w:pPr>
      <w:r w:rsidRPr="009013C6">
        <w:rPr>
          <w:rFonts w:ascii="Verdana" w:hAnsi="Verdana"/>
          <w:u w:val="single"/>
        </w:rPr>
        <w:t>Δείκτης αποτελέσματος</w:t>
      </w:r>
    </w:p>
    <w:p w:rsidR="009C54B1" w:rsidRPr="009013C6" w:rsidRDefault="009C54B1" w:rsidP="009558DC">
      <w:pPr>
        <w:jc w:val="both"/>
        <w:rPr>
          <w:rFonts w:ascii="Verdana" w:hAnsi="Verdana"/>
          <w:b/>
        </w:rPr>
      </w:pPr>
      <w:r w:rsidRPr="009013C6">
        <w:rPr>
          <w:rFonts w:ascii="Verdana" w:hAnsi="Verdana"/>
          <w:b/>
        </w:rPr>
        <w:t xml:space="preserve">Τ1614 ΕΚΠΟΜΠH ΑΕΡΙΩΝ ΘΕΡΜΟΚΗΠΙΟΥ EKTOΣ ΣΕΔΕ </w:t>
      </w:r>
    </w:p>
    <w:p w:rsidR="009C54B1" w:rsidRDefault="009C54B1" w:rsidP="00545A66">
      <w:pPr>
        <w:jc w:val="both"/>
        <w:rPr>
          <w:rFonts w:ascii="Verdana" w:hAnsi="Verdana"/>
        </w:rPr>
      </w:pPr>
      <w:r w:rsidRPr="009013C6">
        <w:rPr>
          <w:rFonts w:ascii="Verdana" w:hAnsi="Verdana"/>
        </w:rPr>
        <w:t xml:space="preserve">Η τιμή βάσης και η τιμή στόχος του συγκεκριμένου δείκτη αποτελέσματος αφορούν το εθνικό επίπεδο καθώς η συγκεκριμένο Ε.Π. του ΠΕΠ συμβάλλει στο εθνικό στόχο και την εθνική πολιτική. </w:t>
      </w:r>
    </w:p>
    <w:p w:rsidR="009C54B1" w:rsidRPr="00657D5C" w:rsidRDefault="009C54B1" w:rsidP="00657D5C">
      <w:pPr>
        <w:jc w:val="both"/>
        <w:rPr>
          <w:rFonts w:ascii="Verdana" w:hAnsi="Verdana"/>
        </w:rPr>
      </w:pPr>
      <w:r w:rsidRPr="00657D5C">
        <w:rPr>
          <w:rFonts w:ascii="Verdana" w:hAnsi="Verdana"/>
        </w:rPr>
        <w:t>Οι συγκεκριμένες τιμές έχουν προσδιοριστεί από τις αρμόδιες εθνικές αρχές (Γενική Γραμματεία Ενέργειας του ΥΠΕΚΑ) βάσει της μεθοδολογίας με την οποία συντάσσεται η ετήσια έκθεση της χώρας για την κλιματική αλλαγή προς τα Ηνωμένα Έθνη (ANNUAL INVENTORY SUBMISSION UNDER THE CONVENTION AND THE KYOTO PROTOCOL FOR GREENHOUSE AND OTHER GASES), υπό το συντονισμό του εθνικού εκπρόσωπου της στα Ηνωμένα Έθνη για την κλιματική αλλαγή</w:t>
      </w:r>
      <w:r w:rsidRPr="003421A4">
        <w:rPr>
          <w:rFonts w:ascii="Verdana" w:hAnsi="Verdana"/>
        </w:rPr>
        <w:t>.</w:t>
      </w:r>
    </w:p>
    <w:p w:rsidR="009C54B1" w:rsidRPr="00657D5C" w:rsidRDefault="009C54B1" w:rsidP="00657D5C">
      <w:pPr>
        <w:jc w:val="both"/>
        <w:rPr>
          <w:rFonts w:ascii="Verdana" w:hAnsi="Verdana"/>
        </w:rPr>
      </w:pPr>
      <w:r w:rsidRPr="00657D5C">
        <w:rPr>
          <w:rFonts w:ascii="Verdana" w:hAnsi="Verdana"/>
        </w:rPr>
        <w:t>Δεδομένου ότι η χώρα βρίσκεται σε περίοδο αναπτυξιακής ύφεσης, είναι αναμενόμενο από το 2012 έως το 2023 (διάστημα στο οποίο αναμένεται ανάκαμψη) οι εκπομπές CO2 να αυξηθούν. Η αύξηση αυτή θα είναι περιορισμένη λόγω των προβλεπόμενων μέτρων .</w:t>
      </w:r>
    </w:p>
    <w:p w:rsidR="009C54B1" w:rsidRPr="00657D5C" w:rsidRDefault="009C54B1" w:rsidP="00657D5C">
      <w:pPr>
        <w:jc w:val="both"/>
        <w:rPr>
          <w:rFonts w:ascii="Verdana" w:hAnsi="Verdana"/>
        </w:rPr>
      </w:pPr>
      <w:r w:rsidRPr="00657D5C">
        <w:rPr>
          <w:rFonts w:ascii="Verdana" w:hAnsi="Verdana"/>
        </w:rPr>
        <w:t xml:space="preserve">Εξάλλου, οι συγκεκριμένες τιμές σε επίπεδο χώρας συνδέονται και με τους στόχους της χώρας σε σχέση με τη Στρατηγική Ε2020. Σύμφωνα με το εγκεκριμένο ΣΕΣ (σελ. 9) ο στόχος της χώρας για το 2020 για το δείκτη «εκπομπές CO2 για τομείς εκτός ΣΕΔΕ» είναι «-4% σε σχέση με τις τιμές του 2005 (Απόφαση 406/2009/ΕΚ)». Επειδή από το 2005 έως το 2012 (βλ. </w:t>
      </w:r>
      <w:r w:rsidRPr="00657D5C">
        <w:rPr>
          <w:rFonts w:ascii="Verdana" w:hAnsi="Verdana"/>
        </w:rPr>
        <w:lastRenderedPageBreak/>
        <w:t>ΣΕΣ) η μείωση ήταν ήδη της τάξης του 29%, υπάρχουν περιθώρια αύξησης έως το στόχο που έχει τεθεί σε σχέση με την Ε2020.</w:t>
      </w:r>
    </w:p>
    <w:p w:rsidR="009C54B1" w:rsidRDefault="009C54B1" w:rsidP="00657D5C">
      <w:pPr>
        <w:jc w:val="both"/>
        <w:rPr>
          <w:rFonts w:ascii="Verdana" w:hAnsi="Verdana"/>
        </w:rPr>
      </w:pPr>
      <w:r w:rsidRPr="00657D5C">
        <w:rPr>
          <w:rFonts w:ascii="Verdana" w:hAnsi="Verdana"/>
        </w:rPr>
        <w:t>Συμπερασματικά,  η αύξηση του στόχου σε σχέση με την πιο πρόσφατα διαθέσιμη τιμή βάσης (2012) συνδέεται με τους ρυθμούς ανάπτυξης της χώρας και με τις υποχρεώσεις της ως προς την Στρατηγική Ε2020  (-4% επί των τιμών του 2005).</w:t>
      </w:r>
    </w:p>
    <w:p w:rsidR="009C54B1" w:rsidRPr="009013C6" w:rsidRDefault="009C54B1" w:rsidP="00545A66">
      <w:pPr>
        <w:jc w:val="both"/>
        <w:rPr>
          <w:rFonts w:ascii="Verdana" w:hAnsi="Verdana"/>
        </w:rPr>
      </w:pPr>
      <w:r w:rsidRPr="009013C6">
        <w:rPr>
          <w:rFonts w:ascii="Verdana" w:hAnsi="Verdana"/>
        </w:rPr>
        <w:t xml:space="preserve">Κατά συνέπεια σύμφωνα με την ΕΥΣΣΑΠ </w:t>
      </w:r>
      <w:r w:rsidRPr="009013C6">
        <w:rPr>
          <w:rFonts w:ascii="Verdana" w:hAnsi="Verdana"/>
          <w:b/>
          <w:i/>
          <w:u w:val="single"/>
        </w:rPr>
        <w:t xml:space="preserve">τιμή βάσης (2012) = 48.726.297 </w:t>
      </w:r>
      <w:r w:rsidRPr="009013C6">
        <w:rPr>
          <w:rFonts w:ascii="Verdana" w:hAnsi="Verdana"/>
        </w:rPr>
        <w:t xml:space="preserve"> τόννοι ισοδύναμου </w:t>
      </w:r>
      <w:r w:rsidRPr="009013C6">
        <w:rPr>
          <w:rFonts w:ascii="Verdana" w:hAnsi="Verdana"/>
          <w:lang w:val="en-US"/>
        </w:rPr>
        <w:t>CO</w:t>
      </w:r>
      <w:r w:rsidRPr="009013C6">
        <w:rPr>
          <w:rFonts w:ascii="Verdana" w:hAnsi="Verdana"/>
        </w:rPr>
        <w:t xml:space="preserve">2 και </w:t>
      </w:r>
      <w:r w:rsidRPr="009013C6">
        <w:rPr>
          <w:rFonts w:ascii="Verdana" w:hAnsi="Verdana"/>
          <w:b/>
          <w:i/>
          <w:u w:val="single"/>
        </w:rPr>
        <w:t xml:space="preserve">τιμή στόχος 2023 = 58.858.799 </w:t>
      </w:r>
      <w:r w:rsidRPr="009013C6">
        <w:rPr>
          <w:rFonts w:ascii="Verdana" w:hAnsi="Verdana"/>
        </w:rPr>
        <w:t xml:space="preserve">τόννοι ισοδύναμου </w:t>
      </w:r>
      <w:r w:rsidRPr="009013C6">
        <w:rPr>
          <w:rFonts w:ascii="Verdana" w:hAnsi="Verdana"/>
          <w:lang w:val="en-US"/>
        </w:rPr>
        <w:t>CO</w:t>
      </w:r>
      <w:r w:rsidRPr="009013C6">
        <w:rPr>
          <w:rFonts w:ascii="Verdana" w:hAnsi="Verdana"/>
        </w:rPr>
        <w:t>2</w:t>
      </w:r>
    </w:p>
    <w:p w:rsidR="009C54B1" w:rsidRDefault="009C54B1">
      <w:pPr>
        <w:rPr>
          <w:b/>
        </w:rPr>
      </w:pPr>
      <w:r>
        <w:rPr>
          <w:b/>
        </w:rPr>
        <w:br w:type="page"/>
      </w:r>
    </w:p>
    <w:p w:rsidR="009C54B1" w:rsidRPr="009013C6" w:rsidRDefault="009C54B1" w:rsidP="009F1502">
      <w:pPr>
        <w:pStyle w:val="Default"/>
        <w:spacing w:before="120" w:after="120"/>
        <w:jc w:val="both"/>
        <w:rPr>
          <w:rFonts w:ascii="Verdana" w:hAnsi="Verdana" w:cs="Times New Roman"/>
          <w:b/>
          <w:color w:val="auto"/>
          <w:sz w:val="22"/>
          <w:szCs w:val="22"/>
          <w:lang w:eastAsia="en-US"/>
        </w:rPr>
      </w:pPr>
      <w:r w:rsidRPr="009013C6">
        <w:rPr>
          <w:rFonts w:ascii="Verdana" w:hAnsi="Verdana" w:cs="Times New Roman"/>
          <w:b/>
          <w:color w:val="auto"/>
          <w:sz w:val="22"/>
          <w:szCs w:val="22"/>
          <w:lang w:eastAsia="en-US"/>
        </w:rPr>
        <w:t>Θεματικός στόχος 5: «Προώθηση της προσαρμογής στην κλιματική αλλαγή, πρόληψη και διαχείριση κινδύνων»</w:t>
      </w:r>
    </w:p>
    <w:p w:rsidR="009C54B1" w:rsidRDefault="009C54B1" w:rsidP="009013C6">
      <w:pPr>
        <w:rPr>
          <w:rFonts w:ascii="Verdana" w:hAnsi="Verdana"/>
          <w:b/>
        </w:rPr>
      </w:pPr>
    </w:p>
    <w:p w:rsidR="009C54B1" w:rsidRPr="009013C6" w:rsidRDefault="009C54B1" w:rsidP="009013C6">
      <w:pPr>
        <w:pBdr>
          <w:top w:val="single" w:sz="4" w:space="1" w:color="auto"/>
          <w:left w:val="single" w:sz="4" w:space="4" w:color="auto"/>
          <w:bottom w:val="single" w:sz="4" w:space="1" w:color="auto"/>
          <w:right w:val="single" w:sz="4" w:space="4" w:color="auto"/>
        </w:pBdr>
        <w:rPr>
          <w:rFonts w:ascii="Verdana" w:hAnsi="Verdana"/>
          <w:b/>
        </w:rPr>
      </w:pPr>
      <w:r w:rsidRPr="009013C6">
        <w:rPr>
          <w:rFonts w:ascii="Verdana" w:hAnsi="Verdana"/>
          <w:b/>
        </w:rPr>
        <w:t>Ε.Π.5.</w:t>
      </w:r>
      <w:r>
        <w:rPr>
          <w:rFonts w:ascii="Verdana" w:hAnsi="Verdana"/>
          <w:b/>
        </w:rPr>
        <w:t>β</w:t>
      </w:r>
    </w:p>
    <w:p w:rsidR="009C54B1" w:rsidRPr="009013C6" w:rsidRDefault="009C54B1" w:rsidP="00C2734D">
      <w:pPr>
        <w:jc w:val="both"/>
        <w:rPr>
          <w:rFonts w:ascii="Verdana" w:hAnsi="Verdana"/>
          <w:b/>
        </w:rPr>
      </w:pPr>
      <w:r w:rsidRPr="009013C6">
        <w:rPr>
          <w:rFonts w:ascii="Verdana" w:hAnsi="Verdana"/>
          <w:b/>
        </w:rPr>
        <w:t xml:space="preserve">ΕΣ 5.2.1 Ενίσχυση της ικανότητας της Περιφέρειας στην πρόληψη και αντιμετώπιση κινδύνων και καταστροφών </w:t>
      </w:r>
    </w:p>
    <w:p w:rsidR="009C54B1" w:rsidRPr="009013C6" w:rsidRDefault="009C54B1" w:rsidP="00C2734D">
      <w:pPr>
        <w:jc w:val="both"/>
        <w:rPr>
          <w:rFonts w:ascii="Verdana" w:hAnsi="Verdana"/>
          <w:u w:val="single"/>
        </w:rPr>
      </w:pPr>
      <w:r w:rsidRPr="009013C6">
        <w:rPr>
          <w:rFonts w:ascii="Verdana" w:hAnsi="Verdana"/>
          <w:u w:val="single"/>
        </w:rPr>
        <w:t>Αναμενόμενα αποτελέσματα</w:t>
      </w:r>
    </w:p>
    <w:p w:rsidR="009C54B1" w:rsidRPr="009013C6" w:rsidRDefault="009C54B1" w:rsidP="00FA6C3B">
      <w:pPr>
        <w:pStyle w:val="a9"/>
        <w:numPr>
          <w:ilvl w:val="0"/>
          <w:numId w:val="45"/>
        </w:numPr>
        <w:jc w:val="both"/>
        <w:rPr>
          <w:rFonts w:ascii="Verdana" w:hAnsi="Verdana"/>
          <w:iCs/>
        </w:rPr>
      </w:pPr>
      <w:r w:rsidRPr="009013C6">
        <w:rPr>
          <w:rFonts w:ascii="Verdana" w:hAnsi="Verdana"/>
          <w:iCs/>
          <w:lang w:val="en-US"/>
        </w:rPr>
        <w:t>A</w:t>
      </w:r>
      <w:r w:rsidRPr="009013C6">
        <w:rPr>
          <w:rFonts w:ascii="Verdana" w:hAnsi="Verdana"/>
          <w:iCs/>
        </w:rPr>
        <w:t>ύξηση του βαθμού ετοιμότητας του  περιφερειακού μηχανισμού στο να προλαμβάνει κινδύνους και να αντιμετωπίζει τις καταστροφές.</w:t>
      </w:r>
    </w:p>
    <w:p w:rsidR="009C54B1" w:rsidRPr="009013C6" w:rsidRDefault="009C54B1" w:rsidP="00C2734D">
      <w:pPr>
        <w:jc w:val="both"/>
        <w:rPr>
          <w:rFonts w:ascii="Verdana" w:hAnsi="Verdana"/>
          <w:u w:val="single"/>
        </w:rPr>
      </w:pPr>
    </w:p>
    <w:p w:rsidR="009C54B1" w:rsidRPr="009013C6" w:rsidRDefault="009C54B1" w:rsidP="00C2734D">
      <w:pPr>
        <w:jc w:val="both"/>
        <w:rPr>
          <w:rFonts w:ascii="Verdana" w:hAnsi="Verdana"/>
          <w:u w:val="single"/>
        </w:rPr>
      </w:pPr>
      <w:r w:rsidRPr="009013C6">
        <w:rPr>
          <w:rFonts w:ascii="Verdana" w:hAnsi="Verdana"/>
          <w:u w:val="single"/>
        </w:rPr>
        <w:t>Δείκτης εκροών - κοινός</w:t>
      </w:r>
    </w:p>
    <w:p w:rsidR="009C54B1" w:rsidRPr="009013C6" w:rsidRDefault="009C54B1" w:rsidP="00C2734D">
      <w:pPr>
        <w:jc w:val="both"/>
        <w:rPr>
          <w:rFonts w:ascii="Verdana" w:hAnsi="Verdana"/>
          <w:b/>
        </w:rPr>
      </w:pPr>
      <w:r w:rsidRPr="009013C6">
        <w:rPr>
          <w:rFonts w:ascii="Verdana" w:hAnsi="Verdana"/>
          <w:b/>
          <w:lang w:val="en-US"/>
        </w:rPr>
        <w:t>CO</w:t>
      </w:r>
      <w:r w:rsidRPr="009013C6">
        <w:rPr>
          <w:rFonts w:ascii="Verdana" w:hAnsi="Verdana"/>
          <w:b/>
        </w:rPr>
        <w:t>20 Πληθυσμός που ωφελείται από έργα αντιπλημμυρικής προστασίας</w:t>
      </w:r>
    </w:p>
    <w:p w:rsidR="009C54B1" w:rsidRPr="009013C6" w:rsidRDefault="009C54B1" w:rsidP="00C2734D">
      <w:pPr>
        <w:jc w:val="both"/>
        <w:rPr>
          <w:rFonts w:ascii="Verdana" w:hAnsi="Verdana"/>
        </w:rPr>
      </w:pPr>
      <w:r w:rsidRPr="009013C6">
        <w:rPr>
          <w:rFonts w:ascii="Verdana" w:hAnsi="Verdana"/>
        </w:rPr>
        <w:t xml:space="preserve">Βάσει της Προκαταρκτικής Αξιολόγησης Κινδύνων Πλημμύρας του ΥΠΕΚΑ γίνεται εκτίμηση για τα έργα που μπορούν να χρηματοδοτηθούν στις περιοχές αυτές από τη Δράση 5.2.1.1 «Επενδύσεις σε έργα  πρόληψης και αντιμετώπισης φυσικών καταστροφών» και τον πληθυσμό αυτών των περιοχών = </w:t>
      </w:r>
      <w:r w:rsidRPr="009013C6">
        <w:rPr>
          <w:rFonts w:ascii="Verdana" w:hAnsi="Verdana"/>
          <w:b/>
          <w:i/>
          <w:u w:val="single"/>
        </w:rPr>
        <w:t>80.000 άτομα (τιμή στόχος)</w:t>
      </w:r>
    </w:p>
    <w:p w:rsidR="009C54B1" w:rsidRPr="009013C6" w:rsidRDefault="009C54B1" w:rsidP="00C2734D">
      <w:pPr>
        <w:jc w:val="both"/>
        <w:rPr>
          <w:rFonts w:ascii="Verdana" w:hAnsi="Verdana"/>
          <w:u w:val="single"/>
        </w:rPr>
      </w:pPr>
    </w:p>
    <w:p w:rsidR="009C54B1" w:rsidRPr="009013C6" w:rsidRDefault="009C54B1" w:rsidP="00C2734D">
      <w:pPr>
        <w:jc w:val="both"/>
        <w:rPr>
          <w:rFonts w:ascii="Verdana" w:hAnsi="Verdana"/>
          <w:u w:val="single"/>
        </w:rPr>
      </w:pPr>
      <w:r w:rsidRPr="009013C6">
        <w:rPr>
          <w:rFonts w:ascii="Verdana" w:hAnsi="Verdana"/>
          <w:u w:val="single"/>
        </w:rPr>
        <w:t>Δείκτης αποτελέσματος</w:t>
      </w:r>
    </w:p>
    <w:p w:rsidR="009C54B1" w:rsidRPr="009013C6" w:rsidRDefault="009C54B1" w:rsidP="00C2734D">
      <w:pPr>
        <w:rPr>
          <w:rFonts w:ascii="Verdana" w:hAnsi="Verdana"/>
          <w:b/>
        </w:rPr>
      </w:pPr>
      <w:r w:rsidRPr="009013C6">
        <w:rPr>
          <w:rFonts w:ascii="Verdana" w:hAnsi="Verdana"/>
          <w:b/>
        </w:rPr>
        <w:t>Τ616 ΈΚΤΑΣΗ ΠΕΡΙΟΧΩΝ ΓΙΑ ΤΙΣ ΟΠΟΙΕΣ ΑΠΑΙΤΕΙΤΑΙ Η ΑΞΙΟΛΟΓΗΣΗ ΚΑΙ ΔΙΑΧΕΙΡΙΣΗ ΤΟΥ ΚΙΝΔΥΝΟΥ ΠΛΗΜΜΥΡΩΝ ΚΑΙ Η ΕΦΑΡΜΟΓΗ ΜΕΤΡΩΝ ΤΗΣ ΟΔΗΓΙΑΣ 2007/60/ΕΚ</w:t>
      </w:r>
    </w:p>
    <w:p w:rsidR="009C54B1" w:rsidRDefault="009C54B1" w:rsidP="00E96020">
      <w:pPr>
        <w:jc w:val="both"/>
        <w:rPr>
          <w:rFonts w:ascii="Verdana" w:hAnsi="Verdana"/>
        </w:rPr>
      </w:pPr>
      <w:r w:rsidRPr="009013C6">
        <w:rPr>
          <w:rFonts w:ascii="Verdana" w:hAnsi="Verdana"/>
        </w:rPr>
        <w:t xml:space="preserve">Για τον υπολογισμό της τιμής βάσης υπολογίζεται η συνολική έκταση των ζωνών υψηλού κινδύνου πλημμύρας  στο Υ.Δ. Ηπείρου, βάσει της Προκαταρκτική Αξιολόγησης Κινδύνων Πλημμύρας, η οποία ανέρχεται σε 1.000km2 και αφαιρείται αυτή που αφορά τα Ιόνια. Συνεπώς  </w:t>
      </w:r>
      <w:r w:rsidRPr="009013C6">
        <w:rPr>
          <w:rFonts w:ascii="Verdana" w:hAnsi="Verdana"/>
          <w:b/>
          <w:i/>
          <w:u w:val="single"/>
        </w:rPr>
        <w:t>τιμή βάσης 2014</w:t>
      </w:r>
      <w:r w:rsidRPr="009013C6">
        <w:rPr>
          <w:rFonts w:ascii="Verdana" w:hAnsi="Verdana"/>
        </w:rPr>
        <w:t xml:space="preserve"> = </w:t>
      </w:r>
      <w:r w:rsidRPr="009013C6">
        <w:rPr>
          <w:rFonts w:ascii="Verdana" w:hAnsi="Verdana"/>
          <w:b/>
          <w:i/>
          <w:u w:val="single"/>
        </w:rPr>
        <w:t xml:space="preserve">939 </w:t>
      </w:r>
      <w:r w:rsidRPr="009013C6">
        <w:rPr>
          <w:rFonts w:ascii="Verdana" w:hAnsi="Verdana"/>
          <w:b/>
          <w:i/>
          <w:u w:val="single"/>
          <w:lang w:val="en-US"/>
        </w:rPr>
        <w:t>km</w:t>
      </w:r>
      <w:r w:rsidRPr="009013C6">
        <w:rPr>
          <w:rFonts w:ascii="Verdana" w:hAnsi="Verdana"/>
          <w:b/>
          <w:i/>
          <w:u w:val="single"/>
        </w:rPr>
        <w:t>2.</w:t>
      </w:r>
    </w:p>
    <w:p w:rsidR="009C54B1" w:rsidRDefault="009C54B1" w:rsidP="00E96020">
      <w:pPr>
        <w:jc w:val="both"/>
        <w:rPr>
          <w:rFonts w:ascii="Verdana" w:hAnsi="Verdana"/>
          <w:b/>
          <w:i/>
          <w:u w:val="single"/>
        </w:rPr>
      </w:pPr>
      <w:r w:rsidRPr="009013C6">
        <w:rPr>
          <w:rFonts w:ascii="Verdana" w:hAnsi="Verdana"/>
        </w:rPr>
        <w:t xml:space="preserve">Ως στόχος τίθεται η μείωση της έκτασης των περιοχών για τις οποίες απαιτείται η αξιολόγηση και διαχείριση του κινδύνου πλημμυρών και η εφαρμογή της οδηγίας 2007/60/ΕΚ. Με  την παραδοχή ότι βάσει των διατιθέμενων ποσών τα έργα προστασίας μπορούν να καλύψουν έκταση περί των 250.000 στρ. προκύπτει </w:t>
      </w:r>
      <w:r w:rsidRPr="009013C6">
        <w:rPr>
          <w:rFonts w:ascii="Verdana" w:hAnsi="Verdana"/>
          <w:b/>
          <w:i/>
          <w:u w:val="single"/>
        </w:rPr>
        <w:t>τιμή στόχος 2023</w:t>
      </w:r>
      <w:r w:rsidRPr="009013C6">
        <w:rPr>
          <w:rFonts w:ascii="Verdana" w:hAnsi="Verdana"/>
        </w:rPr>
        <w:t xml:space="preserve"> = 939 </w:t>
      </w:r>
      <w:r w:rsidRPr="009013C6">
        <w:rPr>
          <w:rFonts w:ascii="Verdana" w:hAnsi="Verdana"/>
          <w:lang w:val="en-US"/>
        </w:rPr>
        <w:t>km</w:t>
      </w:r>
      <w:r w:rsidRPr="009013C6">
        <w:rPr>
          <w:rFonts w:ascii="Verdana" w:hAnsi="Verdana"/>
        </w:rPr>
        <w:t xml:space="preserve">2 – 250 </w:t>
      </w:r>
      <w:r w:rsidRPr="009013C6">
        <w:rPr>
          <w:rFonts w:ascii="Verdana" w:hAnsi="Verdana"/>
          <w:lang w:val="en-US"/>
        </w:rPr>
        <w:t>km</w:t>
      </w:r>
      <w:r w:rsidRPr="009013C6">
        <w:rPr>
          <w:rFonts w:ascii="Verdana" w:hAnsi="Verdana"/>
        </w:rPr>
        <w:t xml:space="preserve">2 = </w:t>
      </w:r>
      <w:r w:rsidRPr="009013C6">
        <w:rPr>
          <w:rFonts w:ascii="Verdana" w:hAnsi="Verdana"/>
          <w:b/>
          <w:i/>
          <w:u w:val="single"/>
        </w:rPr>
        <w:t xml:space="preserve">700 </w:t>
      </w:r>
      <w:r w:rsidRPr="009013C6">
        <w:rPr>
          <w:rFonts w:ascii="Verdana" w:hAnsi="Verdana"/>
          <w:b/>
          <w:i/>
          <w:u w:val="single"/>
          <w:lang w:val="en-US"/>
        </w:rPr>
        <w:t>km</w:t>
      </w:r>
      <w:r w:rsidRPr="009013C6">
        <w:rPr>
          <w:rFonts w:ascii="Verdana" w:hAnsi="Verdana"/>
          <w:b/>
          <w:i/>
          <w:u w:val="single"/>
        </w:rPr>
        <w:t>2.</w:t>
      </w:r>
    </w:p>
    <w:p w:rsidR="009C54B1" w:rsidRDefault="009C54B1" w:rsidP="00E96020">
      <w:pPr>
        <w:jc w:val="both"/>
        <w:rPr>
          <w:rFonts w:ascii="Verdana" w:hAnsi="Verdana"/>
          <w:b/>
        </w:rPr>
      </w:pPr>
      <w:r w:rsidRPr="009013C6">
        <w:rPr>
          <w:rFonts w:ascii="Verdana" w:hAnsi="Verdana"/>
          <w:b/>
        </w:rPr>
        <w:br w:type="page"/>
      </w:r>
    </w:p>
    <w:p w:rsidR="009C54B1" w:rsidRPr="009013C6" w:rsidRDefault="009C54B1" w:rsidP="009F1502">
      <w:pPr>
        <w:pStyle w:val="Default"/>
        <w:spacing w:before="120" w:after="120"/>
        <w:jc w:val="both"/>
        <w:rPr>
          <w:rFonts w:ascii="Verdana" w:hAnsi="Verdana" w:cs="Times New Roman"/>
          <w:b/>
          <w:color w:val="auto"/>
          <w:sz w:val="22"/>
          <w:szCs w:val="22"/>
          <w:lang w:eastAsia="en-US"/>
        </w:rPr>
      </w:pPr>
      <w:r w:rsidRPr="009013C6">
        <w:rPr>
          <w:rFonts w:ascii="Verdana" w:hAnsi="Verdana" w:cs="Times New Roman"/>
          <w:b/>
          <w:color w:val="auto"/>
          <w:sz w:val="22"/>
          <w:szCs w:val="22"/>
          <w:lang w:eastAsia="en-US"/>
        </w:rPr>
        <w:t>Θεματικός στόχος 6: «Διαφύλαξη και προστασία του περιβάλλοντος και προώθηση της αποδοτικότητας των πόρων»</w:t>
      </w:r>
    </w:p>
    <w:p w:rsidR="009C54B1" w:rsidRDefault="009C54B1" w:rsidP="009013C6">
      <w:pPr>
        <w:rPr>
          <w:rFonts w:ascii="Verdana" w:hAnsi="Verdana"/>
          <w:b/>
        </w:rPr>
      </w:pPr>
    </w:p>
    <w:p w:rsidR="009C54B1" w:rsidRPr="009013C6" w:rsidRDefault="009C54B1" w:rsidP="009013C6">
      <w:pPr>
        <w:pBdr>
          <w:top w:val="single" w:sz="4" w:space="1" w:color="auto"/>
          <w:left w:val="single" w:sz="4" w:space="4" w:color="auto"/>
          <w:bottom w:val="single" w:sz="4" w:space="1" w:color="auto"/>
          <w:right w:val="single" w:sz="4" w:space="4" w:color="auto"/>
        </w:pBdr>
        <w:rPr>
          <w:rFonts w:ascii="Verdana" w:hAnsi="Verdana"/>
          <w:b/>
        </w:rPr>
      </w:pPr>
      <w:r w:rsidRPr="009013C6">
        <w:rPr>
          <w:rFonts w:ascii="Verdana" w:hAnsi="Verdana"/>
          <w:b/>
        </w:rPr>
        <w:t>Ε.Π.6.</w:t>
      </w:r>
      <w:r>
        <w:rPr>
          <w:rFonts w:ascii="Verdana" w:hAnsi="Verdana"/>
          <w:b/>
        </w:rPr>
        <w:t>β</w:t>
      </w:r>
    </w:p>
    <w:p w:rsidR="009C54B1" w:rsidRPr="009013C6" w:rsidRDefault="009C54B1" w:rsidP="00BC0B80">
      <w:pPr>
        <w:jc w:val="both"/>
        <w:rPr>
          <w:rFonts w:ascii="Verdana" w:hAnsi="Verdana"/>
          <w:b/>
        </w:rPr>
      </w:pPr>
      <w:r w:rsidRPr="009013C6">
        <w:rPr>
          <w:rFonts w:ascii="Verdana" w:hAnsi="Verdana"/>
          <w:b/>
          <w:lang w:val="en-US"/>
        </w:rPr>
        <w:t>E</w:t>
      </w:r>
      <w:r w:rsidRPr="009013C6">
        <w:rPr>
          <w:rFonts w:ascii="Verdana" w:hAnsi="Verdana"/>
          <w:b/>
        </w:rPr>
        <w:t>.Σ. 6.2.1 Αύξηση της αποτελεσματικότητας στη διαχείριση των υδατικών πόρων</w:t>
      </w:r>
    </w:p>
    <w:p w:rsidR="009C54B1" w:rsidRPr="009013C6" w:rsidRDefault="009C54B1" w:rsidP="00BC0B80">
      <w:pPr>
        <w:jc w:val="both"/>
        <w:rPr>
          <w:rFonts w:ascii="Verdana" w:hAnsi="Verdana"/>
          <w:u w:val="single"/>
        </w:rPr>
      </w:pPr>
      <w:r w:rsidRPr="009013C6">
        <w:rPr>
          <w:rFonts w:ascii="Verdana" w:hAnsi="Verdana"/>
          <w:u w:val="single"/>
        </w:rPr>
        <w:t>Αναμενόμενα αποτελέσματα</w:t>
      </w:r>
    </w:p>
    <w:p w:rsidR="009C54B1" w:rsidRPr="009013C6" w:rsidRDefault="009C54B1" w:rsidP="006C605A">
      <w:pPr>
        <w:pStyle w:val="Text1"/>
        <w:numPr>
          <w:ilvl w:val="0"/>
          <w:numId w:val="20"/>
        </w:numPr>
        <w:tabs>
          <w:tab w:val="clear" w:pos="2360"/>
        </w:tabs>
        <w:ind w:left="450" w:hanging="450"/>
        <w:rPr>
          <w:rFonts w:ascii="Verdana" w:hAnsi="Verdana"/>
          <w:sz w:val="22"/>
          <w:szCs w:val="22"/>
        </w:rPr>
      </w:pPr>
      <w:r w:rsidRPr="009013C6">
        <w:rPr>
          <w:rFonts w:ascii="Verdana" w:hAnsi="Verdana"/>
          <w:sz w:val="22"/>
          <w:szCs w:val="22"/>
        </w:rPr>
        <w:t>Βελτίωση της κατάστασης των Υδάτινων Σωμάτων της Περιφέρειας</w:t>
      </w:r>
    </w:p>
    <w:p w:rsidR="009C54B1" w:rsidRPr="009013C6" w:rsidRDefault="009C54B1" w:rsidP="00BC0B80">
      <w:pPr>
        <w:pStyle w:val="Text1"/>
        <w:numPr>
          <w:ilvl w:val="0"/>
          <w:numId w:val="20"/>
        </w:numPr>
        <w:tabs>
          <w:tab w:val="clear" w:pos="2360"/>
        </w:tabs>
        <w:spacing w:before="0" w:after="160"/>
        <w:ind w:left="450" w:hanging="450"/>
        <w:rPr>
          <w:rFonts w:ascii="Verdana" w:hAnsi="Verdana"/>
          <w:sz w:val="22"/>
          <w:szCs w:val="22"/>
        </w:rPr>
      </w:pPr>
      <w:r w:rsidRPr="009013C6">
        <w:rPr>
          <w:rFonts w:ascii="Verdana" w:hAnsi="Verdana"/>
          <w:sz w:val="22"/>
          <w:szCs w:val="22"/>
        </w:rPr>
        <w:t>Διασφάλιση της επάρκειας και της ποιότητας του πόσιμου ύδατος.</w:t>
      </w:r>
    </w:p>
    <w:p w:rsidR="009C54B1" w:rsidRPr="009013C6" w:rsidRDefault="009C54B1" w:rsidP="00BC0B80">
      <w:pPr>
        <w:pStyle w:val="Text1"/>
        <w:numPr>
          <w:ilvl w:val="0"/>
          <w:numId w:val="20"/>
        </w:numPr>
        <w:tabs>
          <w:tab w:val="clear" w:pos="2360"/>
        </w:tabs>
        <w:spacing w:before="0" w:after="160"/>
        <w:ind w:left="450" w:hanging="450"/>
        <w:rPr>
          <w:rFonts w:ascii="Verdana" w:hAnsi="Verdana"/>
          <w:sz w:val="22"/>
          <w:szCs w:val="22"/>
        </w:rPr>
      </w:pPr>
      <w:r w:rsidRPr="009013C6">
        <w:rPr>
          <w:rFonts w:ascii="Verdana" w:hAnsi="Verdana"/>
          <w:sz w:val="22"/>
          <w:szCs w:val="22"/>
        </w:rPr>
        <w:t>Μείωση απωλειών σε συστήματα υδροληψίας και διανομής πόσιμου ύδατος</w:t>
      </w:r>
    </w:p>
    <w:p w:rsidR="009C54B1" w:rsidRPr="009013C6" w:rsidRDefault="009C54B1" w:rsidP="00BC0B80">
      <w:pPr>
        <w:pStyle w:val="Text1"/>
        <w:numPr>
          <w:ilvl w:val="0"/>
          <w:numId w:val="20"/>
        </w:numPr>
        <w:tabs>
          <w:tab w:val="clear" w:pos="2360"/>
        </w:tabs>
        <w:spacing w:before="0" w:after="160"/>
        <w:ind w:left="450" w:hanging="450"/>
        <w:rPr>
          <w:rFonts w:ascii="Verdana" w:hAnsi="Verdana"/>
          <w:sz w:val="22"/>
          <w:szCs w:val="22"/>
        </w:rPr>
      </w:pPr>
      <w:r w:rsidRPr="009013C6">
        <w:rPr>
          <w:rFonts w:ascii="Verdana" w:hAnsi="Verdana"/>
          <w:sz w:val="22"/>
          <w:szCs w:val="22"/>
        </w:rPr>
        <w:t xml:space="preserve">Προστασία σημείων υδροληψίας </w:t>
      </w:r>
    </w:p>
    <w:p w:rsidR="009C54B1" w:rsidRPr="009013C6" w:rsidRDefault="009C54B1" w:rsidP="00BC0B80">
      <w:pPr>
        <w:pStyle w:val="Text1"/>
        <w:numPr>
          <w:ilvl w:val="0"/>
          <w:numId w:val="20"/>
        </w:numPr>
        <w:tabs>
          <w:tab w:val="clear" w:pos="2360"/>
        </w:tabs>
        <w:spacing w:before="0" w:after="160"/>
        <w:ind w:left="450" w:hanging="450"/>
        <w:rPr>
          <w:rFonts w:ascii="Verdana" w:hAnsi="Verdana"/>
          <w:sz w:val="22"/>
          <w:szCs w:val="22"/>
        </w:rPr>
      </w:pPr>
      <w:r w:rsidRPr="009013C6">
        <w:rPr>
          <w:rFonts w:ascii="Verdana" w:hAnsi="Verdana"/>
          <w:sz w:val="22"/>
          <w:szCs w:val="22"/>
        </w:rPr>
        <w:t xml:space="preserve">Ολοκλήρωση υποδομών συλλογής και επεξεργασίας αστικών λυμάτων </w:t>
      </w:r>
    </w:p>
    <w:p w:rsidR="009C54B1" w:rsidRPr="009013C6" w:rsidRDefault="009C54B1" w:rsidP="00BC0B80">
      <w:pPr>
        <w:jc w:val="both"/>
        <w:rPr>
          <w:rFonts w:ascii="Verdana" w:hAnsi="Verdana"/>
          <w:u w:val="single"/>
        </w:rPr>
      </w:pPr>
    </w:p>
    <w:p w:rsidR="009C54B1" w:rsidRPr="009013C6" w:rsidRDefault="009C54B1" w:rsidP="00BC0B80">
      <w:pPr>
        <w:jc w:val="both"/>
        <w:rPr>
          <w:rFonts w:ascii="Verdana" w:hAnsi="Verdana"/>
          <w:u w:val="single"/>
        </w:rPr>
      </w:pPr>
      <w:r w:rsidRPr="009013C6">
        <w:rPr>
          <w:rFonts w:ascii="Verdana" w:hAnsi="Verdana"/>
          <w:u w:val="single"/>
        </w:rPr>
        <w:t>Δείκτης εκροών - κοινός</w:t>
      </w:r>
    </w:p>
    <w:p w:rsidR="009C54B1" w:rsidRPr="009013C6" w:rsidRDefault="009C54B1" w:rsidP="00BC0B80">
      <w:pPr>
        <w:jc w:val="both"/>
        <w:rPr>
          <w:rFonts w:ascii="Verdana" w:hAnsi="Verdana"/>
          <w:b/>
        </w:rPr>
      </w:pPr>
      <w:r w:rsidRPr="009013C6">
        <w:rPr>
          <w:rFonts w:ascii="Verdana" w:hAnsi="Verdana"/>
          <w:b/>
          <w:lang w:val="en-US"/>
        </w:rPr>
        <w:t>CO</w:t>
      </w:r>
      <w:r w:rsidRPr="009013C6">
        <w:rPr>
          <w:rFonts w:ascii="Verdana" w:hAnsi="Verdana"/>
          <w:b/>
        </w:rPr>
        <w:t>18 Πρόσθετος πληθυσμός που εξυπηρετείται από βελτιωμένη παροχή νερού</w:t>
      </w:r>
    </w:p>
    <w:p w:rsidR="009C54B1" w:rsidRPr="009013C6" w:rsidRDefault="009C54B1" w:rsidP="00BC0B80">
      <w:pPr>
        <w:autoSpaceDE w:val="0"/>
        <w:autoSpaceDN w:val="0"/>
        <w:adjustRightInd w:val="0"/>
        <w:spacing w:line="240" w:lineRule="auto"/>
        <w:jc w:val="both"/>
        <w:rPr>
          <w:rFonts w:ascii="Verdana" w:hAnsi="Verdana"/>
        </w:rPr>
      </w:pPr>
      <w:r w:rsidRPr="009013C6">
        <w:rPr>
          <w:rFonts w:ascii="Verdana" w:hAnsi="Verdana"/>
        </w:rPr>
        <w:t>Το μέσο μοναδιαίο κόστος προκύπτει από τις μελέτες των μεταφερόμενων έργων = 230€ ανά άτομο ωφελούμενου πληθυσμού.</w:t>
      </w:r>
    </w:p>
    <w:p w:rsidR="009C54B1" w:rsidRPr="009013C6" w:rsidRDefault="009C54B1" w:rsidP="00BC0B80">
      <w:pPr>
        <w:jc w:val="both"/>
        <w:rPr>
          <w:rFonts w:ascii="Verdana" w:hAnsi="Verdana"/>
          <w:i/>
        </w:rPr>
      </w:pPr>
      <w:r w:rsidRPr="009013C6">
        <w:rPr>
          <w:rFonts w:ascii="Verdana" w:hAnsi="Verdana"/>
        </w:rPr>
        <w:t xml:space="preserve">Άρα για κατανομή </w:t>
      </w:r>
      <w:r w:rsidRPr="009013C6">
        <w:rPr>
          <w:rFonts w:ascii="Verdana" w:hAnsi="Verdana"/>
          <w:b/>
        </w:rPr>
        <w:t>50%</w:t>
      </w:r>
      <w:r w:rsidRPr="009013C6">
        <w:rPr>
          <w:rFonts w:ascii="Verdana" w:hAnsi="Verdana"/>
        </w:rPr>
        <w:t xml:space="preserve"> </w:t>
      </w:r>
      <w:r w:rsidRPr="009013C6">
        <w:rPr>
          <w:rFonts w:ascii="Verdana" w:hAnsi="Verdana"/>
          <w:b/>
        </w:rPr>
        <w:t xml:space="preserve">των  6.000.000€ Δ.Δ. </w:t>
      </w:r>
      <w:r w:rsidRPr="009013C6">
        <w:rPr>
          <w:rFonts w:ascii="Verdana" w:hAnsi="Verdana"/>
        </w:rPr>
        <w:t xml:space="preserve">μέσω της Δράσης 6.2.1.1 «Επενδύσεις στη διαχείριση υδάτινων πόρων (πόσιμο νερό)» σε παρεμβάσεις επάρκειας πόσιμου νερού = 6.500.000€ Χ 50% / 230€ = </w:t>
      </w:r>
      <w:r w:rsidRPr="009013C6">
        <w:rPr>
          <w:rFonts w:ascii="Verdana" w:hAnsi="Verdana"/>
          <w:b/>
          <w:u w:val="single"/>
        </w:rPr>
        <w:t>14.130</w:t>
      </w:r>
      <w:r w:rsidRPr="009013C6">
        <w:rPr>
          <w:rFonts w:ascii="Verdana" w:hAnsi="Verdana"/>
          <w:b/>
          <w:i/>
          <w:u w:val="single"/>
        </w:rPr>
        <w:t xml:space="preserve"> άτομα</w:t>
      </w:r>
    </w:p>
    <w:p w:rsidR="009C54B1" w:rsidRPr="009013C6" w:rsidRDefault="009C54B1" w:rsidP="00BC0B80">
      <w:pPr>
        <w:jc w:val="both"/>
        <w:rPr>
          <w:rFonts w:ascii="Verdana" w:hAnsi="Verdana"/>
          <w:u w:val="single"/>
        </w:rPr>
      </w:pPr>
    </w:p>
    <w:p w:rsidR="009C54B1" w:rsidRPr="009013C6" w:rsidRDefault="009C54B1" w:rsidP="00BC0B80">
      <w:pPr>
        <w:jc w:val="both"/>
        <w:rPr>
          <w:rFonts w:ascii="Verdana" w:hAnsi="Verdana"/>
          <w:u w:val="single"/>
        </w:rPr>
      </w:pPr>
      <w:r w:rsidRPr="009013C6">
        <w:rPr>
          <w:rFonts w:ascii="Verdana" w:hAnsi="Verdana"/>
          <w:u w:val="single"/>
        </w:rPr>
        <w:t>Δείκτης εκροών - κοινός</w:t>
      </w:r>
    </w:p>
    <w:p w:rsidR="009C54B1" w:rsidRPr="009013C6" w:rsidRDefault="009C54B1" w:rsidP="00BC0B80">
      <w:pPr>
        <w:jc w:val="both"/>
        <w:rPr>
          <w:rFonts w:ascii="Verdana" w:hAnsi="Verdana"/>
          <w:b/>
        </w:rPr>
      </w:pPr>
      <w:r w:rsidRPr="009013C6">
        <w:rPr>
          <w:rFonts w:ascii="Verdana" w:hAnsi="Verdana"/>
          <w:b/>
          <w:lang w:val="en-US"/>
        </w:rPr>
        <w:t>CO</w:t>
      </w:r>
      <w:r w:rsidRPr="009013C6">
        <w:rPr>
          <w:rFonts w:ascii="Verdana" w:hAnsi="Verdana"/>
          <w:b/>
        </w:rPr>
        <w:t>19 Πρόσθετος πληθυσμός που εξυπηρετείται από βελτιωμένη επεξεργασία λυμάτων</w:t>
      </w:r>
    </w:p>
    <w:p w:rsidR="009C54B1" w:rsidRPr="009013C6" w:rsidRDefault="009C54B1" w:rsidP="00BC0B80">
      <w:pPr>
        <w:autoSpaceDE w:val="0"/>
        <w:autoSpaceDN w:val="0"/>
        <w:adjustRightInd w:val="0"/>
        <w:spacing w:line="240" w:lineRule="auto"/>
        <w:jc w:val="both"/>
        <w:rPr>
          <w:rFonts w:ascii="Verdana" w:hAnsi="Verdana"/>
        </w:rPr>
      </w:pPr>
      <w:r w:rsidRPr="009013C6">
        <w:rPr>
          <w:rFonts w:ascii="Verdana" w:hAnsi="Verdana"/>
        </w:rPr>
        <w:t>Το μέσο μοναδιαίο κόστος προκύπτει από τα μεταφερόμενα έργα και μελέτες οι οποίες βρίσκονται σε προχωρημένο στάδιο για τους οικισμούς στους οποίους θα παρέμβει κατά προτεραιότητα το ΠΕΠ. = 1.800€/άτομο ισοδύναμου πληθυσμού.</w:t>
      </w:r>
    </w:p>
    <w:p w:rsidR="009C54B1" w:rsidRPr="009013C6" w:rsidRDefault="009C54B1" w:rsidP="00BC0B80">
      <w:pPr>
        <w:jc w:val="both"/>
        <w:rPr>
          <w:rFonts w:ascii="Verdana" w:hAnsi="Verdana"/>
          <w:i/>
        </w:rPr>
      </w:pPr>
      <w:r w:rsidRPr="009013C6">
        <w:rPr>
          <w:rFonts w:ascii="Verdana" w:hAnsi="Verdana"/>
        </w:rPr>
        <w:t xml:space="preserve">Άρα για </w:t>
      </w:r>
      <w:r w:rsidRPr="009013C6">
        <w:rPr>
          <w:rFonts w:ascii="Verdana" w:hAnsi="Verdana"/>
          <w:b/>
        </w:rPr>
        <w:t xml:space="preserve">52.550.000€ Δ.Δ. </w:t>
      </w:r>
      <w:r w:rsidRPr="009013C6">
        <w:rPr>
          <w:rFonts w:ascii="Verdana" w:hAnsi="Verdana"/>
        </w:rPr>
        <w:t xml:space="preserve">μέσω της Δράσης 6.2.1.1 «Επενδύσεις στη διαχείριση λυμάτων» = 52.500.000€ / 1.800€ = </w:t>
      </w:r>
      <w:r w:rsidRPr="009013C6">
        <w:rPr>
          <w:rFonts w:ascii="Verdana" w:hAnsi="Verdana"/>
          <w:b/>
          <w:u w:val="single"/>
        </w:rPr>
        <w:t>29.194</w:t>
      </w:r>
      <w:r w:rsidRPr="009013C6">
        <w:rPr>
          <w:rFonts w:ascii="Verdana" w:hAnsi="Verdana"/>
          <w:b/>
          <w:i/>
          <w:u w:val="single"/>
        </w:rPr>
        <w:t xml:space="preserve"> άτομα</w:t>
      </w:r>
    </w:p>
    <w:p w:rsidR="009C54B1" w:rsidRDefault="009C54B1" w:rsidP="00BC0B80">
      <w:pPr>
        <w:jc w:val="both"/>
        <w:rPr>
          <w:rFonts w:ascii="Verdana" w:hAnsi="Verdana"/>
          <w:u w:val="single"/>
        </w:rPr>
      </w:pPr>
    </w:p>
    <w:p w:rsidR="009C54B1" w:rsidRPr="009013C6" w:rsidRDefault="009C54B1" w:rsidP="00BC0B80">
      <w:pPr>
        <w:jc w:val="both"/>
        <w:rPr>
          <w:rFonts w:ascii="Verdana" w:hAnsi="Verdana"/>
          <w:u w:val="single"/>
        </w:rPr>
      </w:pPr>
    </w:p>
    <w:p w:rsidR="009C54B1" w:rsidRPr="009013C6" w:rsidRDefault="009C54B1" w:rsidP="00BC0B80">
      <w:pPr>
        <w:jc w:val="both"/>
        <w:rPr>
          <w:rFonts w:ascii="Verdana" w:hAnsi="Verdana"/>
          <w:u w:val="single"/>
        </w:rPr>
      </w:pPr>
      <w:r w:rsidRPr="009013C6">
        <w:rPr>
          <w:rFonts w:ascii="Verdana" w:hAnsi="Verdana"/>
          <w:u w:val="single"/>
        </w:rPr>
        <w:lastRenderedPageBreak/>
        <w:t>Δείκτης αποτελέσματος</w:t>
      </w:r>
    </w:p>
    <w:p w:rsidR="009C54B1" w:rsidRPr="009013C6" w:rsidRDefault="009C54B1" w:rsidP="00BC0B80">
      <w:pPr>
        <w:jc w:val="both"/>
        <w:rPr>
          <w:rFonts w:ascii="Verdana" w:hAnsi="Verdana"/>
          <w:b/>
        </w:rPr>
      </w:pPr>
      <w:r w:rsidRPr="009013C6">
        <w:rPr>
          <w:rFonts w:ascii="Verdana" w:hAnsi="Verdana"/>
          <w:b/>
        </w:rPr>
        <w:t>Τ1617 Επιφανειακά Υδατικά Συστήματα που επιτυγχάνουν ίση ή ανώτερη της καλής κατάσταση υδάτων</w:t>
      </w:r>
    </w:p>
    <w:p w:rsidR="009C54B1" w:rsidRPr="009013C6" w:rsidRDefault="009C54B1" w:rsidP="00BC0B80">
      <w:pPr>
        <w:autoSpaceDE w:val="0"/>
        <w:autoSpaceDN w:val="0"/>
        <w:adjustRightInd w:val="0"/>
        <w:spacing w:line="240" w:lineRule="auto"/>
        <w:jc w:val="both"/>
        <w:rPr>
          <w:rFonts w:ascii="Verdana" w:hAnsi="Verdana"/>
        </w:rPr>
      </w:pPr>
      <w:r w:rsidRPr="009013C6">
        <w:rPr>
          <w:rFonts w:ascii="Verdana" w:hAnsi="Verdana"/>
        </w:rPr>
        <w:t xml:space="preserve">Σύμφωνα με το Σχέδιο Διαχείρισης Υδατικού Διαμερίσματος Ηπείρου </w:t>
      </w:r>
      <w:r w:rsidRPr="009013C6">
        <w:rPr>
          <w:rFonts w:ascii="Verdana" w:hAnsi="Verdana"/>
          <w:b/>
        </w:rPr>
        <w:t xml:space="preserve">προσδιορίστηκαν 106 επιφανειακά υδάτινα σώματα </w:t>
      </w:r>
      <w:r w:rsidRPr="009013C6">
        <w:rPr>
          <w:rFonts w:ascii="Verdana" w:hAnsi="Verdana"/>
        </w:rPr>
        <w:t>τα οποία ταξινομούνται ως εξής:</w:t>
      </w:r>
    </w:p>
    <w:p w:rsidR="009C54B1" w:rsidRPr="009013C6" w:rsidRDefault="009C54B1" w:rsidP="00BC0B80">
      <w:pPr>
        <w:autoSpaceDE w:val="0"/>
        <w:autoSpaceDN w:val="0"/>
        <w:adjustRightInd w:val="0"/>
        <w:spacing w:line="240" w:lineRule="auto"/>
        <w:jc w:val="both"/>
        <w:rPr>
          <w:rFonts w:ascii="Verdana" w:hAnsi="Verdana"/>
        </w:rPr>
      </w:pPr>
      <w:r w:rsidRPr="009013C6">
        <w:rPr>
          <w:rFonts w:ascii="Verdana" w:hAnsi="Verdana"/>
        </w:rPr>
        <w:t>Με βάση τα αποτελέσματα της ταξινόμησης της οικολογικής κατάστασης, από τα 82 ποτάμια υδάτινα σώματα στο Υδατικό Διαμέρισμα Ηπείρου (</w:t>
      </w:r>
      <w:r w:rsidRPr="009013C6">
        <w:rPr>
          <w:rFonts w:ascii="Verdana" w:hAnsi="Verdana"/>
          <w:lang w:val="en-US"/>
        </w:rPr>
        <w:t>GR</w:t>
      </w:r>
      <w:r w:rsidRPr="009013C6">
        <w:rPr>
          <w:rFonts w:ascii="Verdana" w:hAnsi="Verdana"/>
        </w:rPr>
        <w:t>05):</w:t>
      </w:r>
    </w:p>
    <w:p w:rsidR="009C54B1" w:rsidRPr="009013C6" w:rsidRDefault="009C54B1" w:rsidP="00BC0B80">
      <w:pPr>
        <w:pStyle w:val="a9"/>
        <w:numPr>
          <w:ilvl w:val="0"/>
          <w:numId w:val="21"/>
        </w:numPr>
        <w:autoSpaceDE w:val="0"/>
        <w:autoSpaceDN w:val="0"/>
        <w:adjustRightInd w:val="0"/>
        <w:spacing w:line="240" w:lineRule="auto"/>
        <w:jc w:val="both"/>
        <w:rPr>
          <w:rFonts w:ascii="Verdana" w:hAnsi="Verdana"/>
        </w:rPr>
      </w:pPr>
      <w:r w:rsidRPr="009013C6">
        <w:rPr>
          <w:rFonts w:ascii="Verdana" w:hAnsi="Verdana"/>
          <w:b/>
        </w:rPr>
        <w:t>3,</w:t>
      </w:r>
      <w:r w:rsidRPr="009013C6">
        <w:rPr>
          <w:rFonts w:ascii="Verdana" w:hAnsi="Verdana"/>
        </w:rPr>
        <w:t xml:space="preserve"> δηλαδή ποσοστό 3,66%, βρίσκονται σε </w:t>
      </w:r>
      <w:r w:rsidRPr="009013C6">
        <w:rPr>
          <w:rFonts w:ascii="Verdana" w:hAnsi="Verdana"/>
          <w:b/>
        </w:rPr>
        <w:t>υψηλή οικολογική κατάσταση,</w:t>
      </w:r>
    </w:p>
    <w:p w:rsidR="009C54B1" w:rsidRPr="009013C6" w:rsidRDefault="009C54B1" w:rsidP="00BC0B80">
      <w:pPr>
        <w:pStyle w:val="a9"/>
        <w:numPr>
          <w:ilvl w:val="0"/>
          <w:numId w:val="21"/>
        </w:numPr>
        <w:autoSpaceDE w:val="0"/>
        <w:autoSpaceDN w:val="0"/>
        <w:adjustRightInd w:val="0"/>
        <w:spacing w:line="240" w:lineRule="auto"/>
        <w:jc w:val="both"/>
        <w:rPr>
          <w:rFonts w:ascii="Verdana" w:hAnsi="Verdana"/>
        </w:rPr>
      </w:pPr>
      <w:r w:rsidRPr="009013C6">
        <w:rPr>
          <w:rFonts w:ascii="Verdana" w:hAnsi="Verdana"/>
          <w:b/>
        </w:rPr>
        <w:t>66</w:t>
      </w:r>
      <w:r w:rsidRPr="009013C6">
        <w:rPr>
          <w:rFonts w:ascii="Verdana" w:hAnsi="Verdana"/>
        </w:rPr>
        <w:t xml:space="preserve">, δηλαδή ποσοστό 80,49%, βρίσκονται </w:t>
      </w:r>
      <w:r w:rsidRPr="009013C6">
        <w:rPr>
          <w:rFonts w:ascii="Verdana" w:hAnsi="Verdana"/>
          <w:b/>
        </w:rPr>
        <w:t xml:space="preserve">σε καλή οικολογική κατάσταση / καλό οικολογικό δυναμικό </w:t>
      </w:r>
      <w:r w:rsidRPr="009013C6">
        <w:rPr>
          <w:rFonts w:ascii="Verdana" w:hAnsi="Verdana"/>
        </w:rPr>
        <w:t>(από τα οποία τα 2 είναι ιδιαιτέρως τροποποιημένα),</w:t>
      </w:r>
    </w:p>
    <w:p w:rsidR="009C54B1" w:rsidRPr="009013C6" w:rsidRDefault="009C54B1" w:rsidP="00BC0B80">
      <w:pPr>
        <w:pStyle w:val="a9"/>
        <w:numPr>
          <w:ilvl w:val="0"/>
          <w:numId w:val="21"/>
        </w:numPr>
        <w:autoSpaceDE w:val="0"/>
        <w:autoSpaceDN w:val="0"/>
        <w:adjustRightInd w:val="0"/>
        <w:spacing w:line="240" w:lineRule="auto"/>
        <w:jc w:val="both"/>
        <w:rPr>
          <w:rFonts w:ascii="Verdana" w:hAnsi="Verdana"/>
        </w:rPr>
      </w:pPr>
      <w:r w:rsidRPr="009013C6">
        <w:rPr>
          <w:rFonts w:ascii="Verdana" w:hAnsi="Verdana"/>
        </w:rPr>
        <w:t>6, δηλαδή ποσοστό 7,32% σε μέτρια οικολογική κατάσταση / μέτριο οικολογικό δυναμικό (από τα οποία τα 3 είναι ιδιαιτέρως τροποποιημένα / τεχνητά) και</w:t>
      </w:r>
    </w:p>
    <w:p w:rsidR="009C54B1" w:rsidRPr="009013C6" w:rsidRDefault="009C54B1" w:rsidP="00BC0B80">
      <w:pPr>
        <w:pStyle w:val="a9"/>
        <w:numPr>
          <w:ilvl w:val="0"/>
          <w:numId w:val="21"/>
        </w:numPr>
        <w:autoSpaceDE w:val="0"/>
        <w:autoSpaceDN w:val="0"/>
        <w:adjustRightInd w:val="0"/>
        <w:spacing w:line="240" w:lineRule="auto"/>
        <w:jc w:val="both"/>
        <w:rPr>
          <w:rFonts w:ascii="Verdana" w:hAnsi="Verdana"/>
        </w:rPr>
      </w:pPr>
      <w:r w:rsidRPr="009013C6">
        <w:rPr>
          <w:rFonts w:ascii="Verdana" w:hAnsi="Verdana"/>
        </w:rPr>
        <w:t>7, δηλαδή ποσοστό 8,54% σε άγνωστη οικολογική κατάσταση / άγνωστο οικολογικό δυναμικό (από τα οποία τα 5 είναι ιδιαιτέρως τροποποιημένα / τεχνητά).</w:t>
      </w:r>
    </w:p>
    <w:p w:rsidR="009C54B1" w:rsidRPr="009013C6" w:rsidRDefault="009C54B1" w:rsidP="00BC0B80">
      <w:pPr>
        <w:autoSpaceDE w:val="0"/>
        <w:autoSpaceDN w:val="0"/>
        <w:adjustRightInd w:val="0"/>
        <w:spacing w:line="240" w:lineRule="auto"/>
        <w:jc w:val="both"/>
        <w:rPr>
          <w:rFonts w:ascii="Verdana" w:hAnsi="Verdana"/>
        </w:rPr>
      </w:pPr>
      <w:r w:rsidRPr="009013C6">
        <w:rPr>
          <w:rFonts w:ascii="Verdana" w:hAnsi="Verdana"/>
        </w:rPr>
        <w:t>Με βάση τα αποτελέσματα της ταξινόμησης της οικολογικής κατάστασης, από τα 4 λιμναία υδάτινα σώματα στο Υδατικό Διαμέρισμα Ηπείρου (</w:t>
      </w:r>
      <w:r w:rsidRPr="009013C6">
        <w:rPr>
          <w:rFonts w:ascii="Verdana" w:hAnsi="Verdana"/>
          <w:lang w:val="en-US"/>
        </w:rPr>
        <w:t>GR</w:t>
      </w:r>
      <w:r w:rsidRPr="009013C6">
        <w:rPr>
          <w:rFonts w:ascii="Verdana" w:hAnsi="Verdana"/>
        </w:rPr>
        <w:t>05):</w:t>
      </w:r>
    </w:p>
    <w:p w:rsidR="009C54B1" w:rsidRPr="009013C6" w:rsidRDefault="009C54B1" w:rsidP="00BC0B80">
      <w:pPr>
        <w:pStyle w:val="a9"/>
        <w:numPr>
          <w:ilvl w:val="0"/>
          <w:numId w:val="22"/>
        </w:numPr>
        <w:autoSpaceDE w:val="0"/>
        <w:autoSpaceDN w:val="0"/>
        <w:adjustRightInd w:val="0"/>
        <w:spacing w:line="240" w:lineRule="auto"/>
        <w:jc w:val="both"/>
        <w:rPr>
          <w:rFonts w:ascii="Verdana" w:hAnsi="Verdana"/>
        </w:rPr>
      </w:pPr>
      <w:r w:rsidRPr="009013C6">
        <w:rPr>
          <w:rFonts w:ascii="Verdana" w:hAnsi="Verdana"/>
        </w:rPr>
        <w:t>1, δηλαδή ποσοστό 25% βρίσκεται σε ελλιπές οικολογικό δυναμικό (ιδιαιτέρως τροποποιημένο υδάτινο σώμα) και</w:t>
      </w:r>
    </w:p>
    <w:p w:rsidR="009C54B1" w:rsidRPr="009013C6" w:rsidRDefault="009C54B1" w:rsidP="00BC0B80">
      <w:pPr>
        <w:pStyle w:val="a9"/>
        <w:numPr>
          <w:ilvl w:val="0"/>
          <w:numId w:val="22"/>
        </w:numPr>
        <w:autoSpaceDE w:val="0"/>
        <w:autoSpaceDN w:val="0"/>
        <w:adjustRightInd w:val="0"/>
        <w:spacing w:line="240" w:lineRule="auto"/>
        <w:jc w:val="both"/>
        <w:rPr>
          <w:rFonts w:ascii="Verdana" w:hAnsi="Verdana"/>
        </w:rPr>
      </w:pPr>
      <w:r w:rsidRPr="009013C6">
        <w:rPr>
          <w:rFonts w:ascii="Verdana" w:hAnsi="Verdana"/>
        </w:rPr>
        <w:t>3, δηλαδή ποσοστό 75% σε άγνωστο οικολογικό δυναμικό (ιδιαιτέρως τροποποιημένα υδάτινα σώματα).</w:t>
      </w:r>
    </w:p>
    <w:p w:rsidR="009C54B1" w:rsidRPr="009013C6" w:rsidRDefault="009C54B1" w:rsidP="00BC0B80">
      <w:pPr>
        <w:autoSpaceDE w:val="0"/>
        <w:autoSpaceDN w:val="0"/>
        <w:adjustRightInd w:val="0"/>
        <w:spacing w:line="240" w:lineRule="auto"/>
        <w:jc w:val="both"/>
        <w:rPr>
          <w:rFonts w:ascii="Verdana" w:hAnsi="Verdana"/>
        </w:rPr>
      </w:pPr>
      <w:r w:rsidRPr="009013C6">
        <w:rPr>
          <w:rFonts w:ascii="Verdana" w:hAnsi="Verdana"/>
        </w:rPr>
        <w:t>Με βάση τα αποτελέσματα της ταξινόμησης της οικολογικής κατάστασης, από τα 13 παράκτια υδάτινα σώματα στο Υδατικό Διαμέρισμα Ηπείρου (</w:t>
      </w:r>
      <w:r w:rsidRPr="009013C6">
        <w:rPr>
          <w:rFonts w:ascii="Verdana" w:hAnsi="Verdana"/>
          <w:lang w:val="en-US"/>
        </w:rPr>
        <w:t>GR</w:t>
      </w:r>
      <w:r w:rsidRPr="009013C6">
        <w:rPr>
          <w:rFonts w:ascii="Verdana" w:hAnsi="Verdana"/>
        </w:rPr>
        <w:t>05):</w:t>
      </w:r>
    </w:p>
    <w:p w:rsidR="009C54B1" w:rsidRPr="009013C6" w:rsidRDefault="009C54B1" w:rsidP="00BC0B80">
      <w:pPr>
        <w:pStyle w:val="a9"/>
        <w:numPr>
          <w:ilvl w:val="0"/>
          <w:numId w:val="23"/>
        </w:numPr>
        <w:autoSpaceDE w:val="0"/>
        <w:autoSpaceDN w:val="0"/>
        <w:adjustRightInd w:val="0"/>
        <w:spacing w:line="240" w:lineRule="auto"/>
        <w:jc w:val="both"/>
        <w:rPr>
          <w:rFonts w:ascii="Verdana" w:hAnsi="Verdana"/>
        </w:rPr>
      </w:pPr>
      <w:r w:rsidRPr="009013C6">
        <w:rPr>
          <w:rFonts w:ascii="Verdana" w:hAnsi="Verdana"/>
          <w:b/>
        </w:rPr>
        <w:t>7,</w:t>
      </w:r>
      <w:r w:rsidRPr="009013C6">
        <w:rPr>
          <w:rFonts w:ascii="Verdana" w:hAnsi="Verdana"/>
        </w:rPr>
        <w:t xml:space="preserve"> δηλαδή ποσοστό 53,85%, βρίσκονται σε </w:t>
      </w:r>
      <w:r w:rsidRPr="009013C6">
        <w:rPr>
          <w:rFonts w:ascii="Verdana" w:hAnsi="Verdana"/>
          <w:b/>
        </w:rPr>
        <w:t>υψηλή οικολογική κατάσταση</w:t>
      </w:r>
    </w:p>
    <w:p w:rsidR="009C54B1" w:rsidRPr="009013C6" w:rsidRDefault="009C54B1" w:rsidP="00BC0B80">
      <w:pPr>
        <w:pStyle w:val="a9"/>
        <w:numPr>
          <w:ilvl w:val="0"/>
          <w:numId w:val="23"/>
        </w:numPr>
        <w:autoSpaceDE w:val="0"/>
        <w:autoSpaceDN w:val="0"/>
        <w:adjustRightInd w:val="0"/>
        <w:spacing w:line="240" w:lineRule="auto"/>
        <w:jc w:val="both"/>
        <w:rPr>
          <w:rFonts w:ascii="Verdana" w:hAnsi="Verdana"/>
        </w:rPr>
      </w:pPr>
      <w:r w:rsidRPr="009013C6">
        <w:rPr>
          <w:rFonts w:ascii="Verdana" w:hAnsi="Verdana"/>
        </w:rPr>
        <w:t>2, δηλαδή ποσοστό 15,38% σε καλή οικολογική κατάσταση / καλό οικολογικό δυναμικό (από τα οποία το 1 είναι ιδιαιτέρως τροποποιημένο) και</w:t>
      </w:r>
    </w:p>
    <w:p w:rsidR="009C54B1" w:rsidRPr="009013C6" w:rsidRDefault="009C54B1" w:rsidP="00BC0B80">
      <w:pPr>
        <w:pStyle w:val="a9"/>
        <w:numPr>
          <w:ilvl w:val="0"/>
          <w:numId w:val="23"/>
        </w:numPr>
        <w:autoSpaceDE w:val="0"/>
        <w:autoSpaceDN w:val="0"/>
        <w:adjustRightInd w:val="0"/>
        <w:spacing w:line="240" w:lineRule="auto"/>
        <w:jc w:val="both"/>
        <w:rPr>
          <w:rFonts w:ascii="Verdana" w:hAnsi="Verdana"/>
        </w:rPr>
      </w:pPr>
      <w:r w:rsidRPr="009013C6">
        <w:rPr>
          <w:rFonts w:ascii="Verdana" w:hAnsi="Verdana"/>
        </w:rPr>
        <w:t>4, δηλαδή ποσοστό 30,77% σε μέτρια οικολογική κατάσταση / μέτριο οικολογικό δυναμικό (από τα οποία το 1 είναι ιδιαιτέρως τροποποιημένο).</w:t>
      </w:r>
    </w:p>
    <w:p w:rsidR="009C54B1" w:rsidRPr="009013C6" w:rsidRDefault="009C54B1" w:rsidP="00BC0B80">
      <w:pPr>
        <w:autoSpaceDE w:val="0"/>
        <w:autoSpaceDN w:val="0"/>
        <w:adjustRightInd w:val="0"/>
        <w:spacing w:line="240" w:lineRule="auto"/>
        <w:jc w:val="both"/>
        <w:rPr>
          <w:rFonts w:ascii="Verdana" w:hAnsi="Verdana"/>
        </w:rPr>
      </w:pPr>
      <w:r w:rsidRPr="009013C6">
        <w:rPr>
          <w:rFonts w:ascii="Verdana" w:hAnsi="Verdana"/>
        </w:rPr>
        <w:t>Με βάση τα αποτελέσματα της ταξινόμησης της χημικής κατάστασης, και τα 13 παράκτια υδάτινα σώματα στο Υδατικό Διαμέρισμα Ηπείρου (</w:t>
      </w:r>
      <w:r w:rsidRPr="009013C6">
        <w:rPr>
          <w:rFonts w:ascii="Verdana" w:hAnsi="Verdana"/>
          <w:lang w:val="en-US"/>
        </w:rPr>
        <w:t>GR</w:t>
      </w:r>
      <w:r w:rsidRPr="009013C6">
        <w:rPr>
          <w:rFonts w:ascii="Verdana" w:hAnsi="Verdana"/>
        </w:rPr>
        <w:t>05) βρίσκονται σε άγνωστη χημική κατάσταση (από τα οποία τα 2 είναι ιδιαιτέρως τροποποιημένα).</w:t>
      </w:r>
    </w:p>
    <w:p w:rsidR="009C54B1" w:rsidRPr="009013C6" w:rsidRDefault="009C54B1" w:rsidP="00BC0B80">
      <w:pPr>
        <w:autoSpaceDE w:val="0"/>
        <w:autoSpaceDN w:val="0"/>
        <w:adjustRightInd w:val="0"/>
        <w:spacing w:line="240" w:lineRule="auto"/>
        <w:jc w:val="both"/>
        <w:rPr>
          <w:rFonts w:ascii="Verdana" w:hAnsi="Verdana"/>
        </w:rPr>
      </w:pPr>
      <w:r w:rsidRPr="009013C6">
        <w:rPr>
          <w:rFonts w:ascii="Verdana" w:hAnsi="Verdana"/>
        </w:rPr>
        <w:t>Με βάση τα αποτελέσματα της ταξινόμησης της οικολογικής κατάστασης, από τα 7 μεταβατικά υδάτινα σώματα στο Υδατικό Διαμέρισμα Ηπείρου (</w:t>
      </w:r>
      <w:r w:rsidRPr="009013C6">
        <w:rPr>
          <w:rFonts w:ascii="Verdana" w:hAnsi="Verdana"/>
          <w:lang w:val="en-US"/>
        </w:rPr>
        <w:t>GR</w:t>
      </w:r>
      <w:r w:rsidRPr="009013C6">
        <w:rPr>
          <w:rFonts w:ascii="Verdana" w:hAnsi="Verdana"/>
        </w:rPr>
        <w:t>05):</w:t>
      </w:r>
    </w:p>
    <w:p w:rsidR="009C54B1" w:rsidRPr="009013C6" w:rsidRDefault="009C54B1" w:rsidP="00BC0B80">
      <w:pPr>
        <w:pStyle w:val="a9"/>
        <w:numPr>
          <w:ilvl w:val="0"/>
          <w:numId w:val="24"/>
        </w:numPr>
        <w:autoSpaceDE w:val="0"/>
        <w:autoSpaceDN w:val="0"/>
        <w:adjustRightInd w:val="0"/>
        <w:spacing w:line="240" w:lineRule="auto"/>
        <w:jc w:val="both"/>
        <w:rPr>
          <w:rFonts w:ascii="Verdana" w:hAnsi="Verdana"/>
          <w:b/>
        </w:rPr>
      </w:pPr>
      <w:r w:rsidRPr="009013C6">
        <w:rPr>
          <w:rFonts w:ascii="Verdana" w:hAnsi="Verdana"/>
          <w:b/>
        </w:rPr>
        <w:lastRenderedPageBreak/>
        <w:t>1</w:t>
      </w:r>
      <w:r w:rsidRPr="009013C6">
        <w:rPr>
          <w:rFonts w:ascii="Verdana" w:hAnsi="Verdana"/>
        </w:rPr>
        <w:t xml:space="preserve">, δηλαδή ποσοστό 14,29%, βρίσκεται </w:t>
      </w:r>
      <w:r w:rsidRPr="009013C6">
        <w:rPr>
          <w:rFonts w:ascii="Verdana" w:hAnsi="Verdana"/>
          <w:b/>
        </w:rPr>
        <w:t>σε καλή οικολογική κατάσταση,</w:t>
      </w:r>
    </w:p>
    <w:p w:rsidR="009C54B1" w:rsidRPr="009013C6" w:rsidRDefault="009C54B1" w:rsidP="00BC0B80">
      <w:pPr>
        <w:pStyle w:val="a9"/>
        <w:numPr>
          <w:ilvl w:val="0"/>
          <w:numId w:val="24"/>
        </w:numPr>
        <w:autoSpaceDE w:val="0"/>
        <w:autoSpaceDN w:val="0"/>
        <w:adjustRightInd w:val="0"/>
        <w:spacing w:line="240" w:lineRule="auto"/>
        <w:jc w:val="both"/>
        <w:rPr>
          <w:rFonts w:ascii="Verdana" w:hAnsi="Verdana"/>
        </w:rPr>
      </w:pPr>
      <w:r w:rsidRPr="009013C6">
        <w:rPr>
          <w:rFonts w:ascii="Verdana" w:hAnsi="Verdana"/>
        </w:rPr>
        <w:t>4, δηλαδή ποσοστό 57,14%, βρίσκεται σε μέτρια οικολογική κατάσταση και</w:t>
      </w:r>
    </w:p>
    <w:p w:rsidR="009C54B1" w:rsidRPr="009013C6" w:rsidRDefault="009C54B1" w:rsidP="00BC0B80">
      <w:pPr>
        <w:pStyle w:val="a9"/>
        <w:numPr>
          <w:ilvl w:val="0"/>
          <w:numId w:val="24"/>
        </w:numPr>
        <w:autoSpaceDE w:val="0"/>
        <w:autoSpaceDN w:val="0"/>
        <w:adjustRightInd w:val="0"/>
        <w:spacing w:line="240" w:lineRule="auto"/>
        <w:jc w:val="both"/>
        <w:rPr>
          <w:rFonts w:ascii="Verdana" w:hAnsi="Verdana"/>
        </w:rPr>
      </w:pPr>
      <w:r w:rsidRPr="009013C6">
        <w:rPr>
          <w:rFonts w:ascii="Verdana" w:hAnsi="Verdana"/>
        </w:rPr>
        <w:t>2, δηλαδή ποσοστό 28,57%, βρίσκεται σε άγνωστη οικολογική κατάσταση.</w:t>
      </w:r>
    </w:p>
    <w:p w:rsidR="009C54B1" w:rsidRPr="009013C6" w:rsidRDefault="009C54B1" w:rsidP="00BC0B80">
      <w:pPr>
        <w:autoSpaceDE w:val="0"/>
        <w:autoSpaceDN w:val="0"/>
        <w:adjustRightInd w:val="0"/>
        <w:spacing w:line="240" w:lineRule="auto"/>
        <w:jc w:val="both"/>
        <w:rPr>
          <w:rFonts w:ascii="Verdana" w:hAnsi="Verdana"/>
        </w:rPr>
      </w:pPr>
      <w:r w:rsidRPr="009013C6">
        <w:rPr>
          <w:rFonts w:ascii="Verdana" w:hAnsi="Verdana"/>
        </w:rPr>
        <w:t>Με βάση τα αποτελέσματα της ταξινόμησης της χημικής κατάστασης, και τα 7 μεταβατικά υδάτινα σώματα στο Υδατικό Διαμέρισμα Ηπείρου (</w:t>
      </w:r>
      <w:r w:rsidRPr="009013C6">
        <w:rPr>
          <w:rFonts w:ascii="Verdana" w:hAnsi="Verdana"/>
          <w:lang w:val="en-US"/>
        </w:rPr>
        <w:t>GR</w:t>
      </w:r>
      <w:r w:rsidRPr="009013C6">
        <w:rPr>
          <w:rFonts w:ascii="Verdana" w:hAnsi="Verdana"/>
        </w:rPr>
        <w:t>05) βρίσκονται σε άγνωστη χημική κατάσταση.)</w:t>
      </w:r>
    </w:p>
    <w:p w:rsidR="009C54B1" w:rsidRPr="009013C6" w:rsidRDefault="009C54B1" w:rsidP="00BC0B80">
      <w:pPr>
        <w:autoSpaceDE w:val="0"/>
        <w:autoSpaceDN w:val="0"/>
        <w:adjustRightInd w:val="0"/>
        <w:spacing w:line="240" w:lineRule="auto"/>
        <w:jc w:val="both"/>
        <w:rPr>
          <w:rFonts w:ascii="Verdana" w:hAnsi="Verdana"/>
          <w:b/>
          <w:i/>
          <w:u w:val="single"/>
        </w:rPr>
      </w:pPr>
      <w:r w:rsidRPr="009013C6">
        <w:rPr>
          <w:rFonts w:ascii="Verdana" w:hAnsi="Verdana"/>
          <w:b/>
          <w:i/>
          <w:u w:val="single"/>
        </w:rPr>
        <w:t>Άρα συνολικά σε τουλάχιστον καλή κατάσταση βρίσκονται 3 + 66 + 7 + 1 = 79 υδατικά συστήματα τα οποία αποτελούν την τιμή βάσης</w:t>
      </w:r>
    </w:p>
    <w:p w:rsidR="009C54B1" w:rsidRPr="009013C6" w:rsidRDefault="009C54B1" w:rsidP="00BC0B80">
      <w:pPr>
        <w:jc w:val="both"/>
        <w:rPr>
          <w:rFonts w:ascii="Verdana" w:hAnsi="Verdana"/>
        </w:rPr>
      </w:pPr>
      <w:r w:rsidRPr="009013C6">
        <w:rPr>
          <w:rFonts w:ascii="Verdana" w:hAnsi="Verdana" w:cs="Calibri"/>
          <w:lang w:eastAsia="el-GR"/>
        </w:rPr>
        <w:t>Η ΣΜΠΕ του Προγράμματος εκτιμά ότι</w:t>
      </w:r>
      <w:r w:rsidRPr="009013C6">
        <w:rPr>
          <w:rFonts w:ascii="Verdana" w:hAnsi="Verdana" w:cs="Calibri"/>
          <w:b/>
          <w:lang w:eastAsia="el-GR"/>
        </w:rPr>
        <w:t xml:space="preserve"> 15 υδάτινα σώματα</w:t>
      </w:r>
      <w:r w:rsidRPr="009013C6">
        <w:rPr>
          <w:rFonts w:ascii="Verdana" w:hAnsi="Verdana" w:cs="Calibri"/>
          <w:lang w:eastAsia="el-GR"/>
        </w:rPr>
        <w:t xml:space="preserve">, δηλαδή ποσοστό 14,2% του συνόλου των επιφανειακών υδάτινων σωμάτων του Υδατικού Διαμερίσματος Ηπείρου εκτιμάται ότι </w:t>
      </w:r>
      <w:r w:rsidRPr="009013C6">
        <w:rPr>
          <w:rFonts w:ascii="Verdana" w:hAnsi="Verdana" w:cs="Calibri"/>
          <w:b/>
          <w:lang w:eastAsia="el-GR"/>
        </w:rPr>
        <w:t>δεν θα επιτύχουν τους στόχους της Οδηγίας έως το 2015</w:t>
      </w:r>
      <w:r w:rsidRPr="009013C6">
        <w:rPr>
          <w:rFonts w:ascii="Verdana" w:hAnsi="Verdana" w:cs="Calibri"/>
          <w:lang w:eastAsia="el-GR"/>
        </w:rPr>
        <w:t xml:space="preserve">, διότι η οικολογική τους ή/και η χημική τους κατάσταση είναι κατώτερη της καλής και δεν είναι βέβαιο ότι τα βασικά και συμπληρωματικά μέτρα που προτείνονται προς εφαρμογή κατά την παρούσα διαχειριστική περίοδο θα έχουν το προσδοκώμενο αποτέλεσμα σε διάστημα 3 περίπου ετών. </w:t>
      </w:r>
    </w:p>
    <w:p w:rsidR="009C54B1" w:rsidRPr="009013C6" w:rsidRDefault="009C54B1" w:rsidP="00BC0B80">
      <w:pPr>
        <w:jc w:val="both"/>
        <w:rPr>
          <w:rFonts w:ascii="Verdana" w:hAnsi="Verdana"/>
          <w:b/>
          <w:i/>
          <w:u w:val="single"/>
        </w:rPr>
      </w:pPr>
      <w:r w:rsidRPr="009013C6">
        <w:rPr>
          <w:rFonts w:ascii="Verdana" w:hAnsi="Verdana"/>
          <w:b/>
          <w:i/>
          <w:u w:val="single"/>
        </w:rPr>
        <w:t>Συνεπώς ως τιμή στόχος ορίζεται 106 – 15 = 91 επιφανειακά υδατικά συστήματα με ίση ή ανώτερη της καλής κατάσταση υδάτων</w:t>
      </w:r>
    </w:p>
    <w:p w:rsidR="009C54B1" w:rsidRPr="009013C6" w:rsidRDefault="009C54B1" w:rsidP="00CE40C9">
      <w:pPr>
        <w:jc w:val="both"/>
        <w:rPr>
          <w:rFonts w:ascii="Verdana" w:hAnsi="Verdana"/>
          <w:b/>
          <w:i/>
          <w:u w:val="single"/>
        </w:rPr>
      </w:pPr>
    </w:p>
    <w:p w:rsidR="009C54B1" w:rsidRPr="00CE55AE" w:rsidRDefault="009C54B1" w:rsidP="00CE55AE">
      <w:pPr>
        <w:pBdr>
          <w:top w:val="single" w:sz="4" w:space="1" w:color="auto"/>
          <w:left w:val="single" w:sz="4" w:space="4" w:color="auto"/>
          <w:bottom w:val="single" w:sz="4" w:space="1" w:color="auto"/>
          <w:right w:val="single" w:sz="4" w:space="4" w:color="auto"/>
        </w:pBdr>
        <w:rPr>
          <w:rFonts w:ascii="Verdana" w:hAnsi="Verdana"/>
          <w:b/>
        </w:rPr>
      </w:pPr>
      <w:r w:rsidRPr="00CE55AE">
        <w:rPr>
          <w:rFonts w:ascii="Verdana" w:hAnsi="Verdana"/>
          <w:b/>
        </w:rPr>
        <w:t>Ε.Π.6.β</w:t>
      </w:r>
    </w:p>
    <w:p w:rsidR="009C54B1" w:rsidRPr="00CE55AE" w:rsidRDefault="009C54B1" w:rsidP="00172131">
      <w:pPr>
        <w:jc w:val="both"/>
        <w:rPr>
          <w:rFonts w:ascii="Verdana" w:hAnsi="Verdana"/>
          <w:b/>
        </w:rPr>
      </w:pPr>
      <w:r w:rsidRPr="00CE55AE">
        <w:rPr>
          <w:rFonts w:ascii="Verdana" w:hAnsi="Verdana"/>
          <w:b/>
          <w:lang w:val="en-US"/>
        </w:rPr>
        <w:t>E</w:t>
      </w:r>
      <w:r w:rsidRPr="00CE55AE">
        <w:rPr>
          <w:rFonts w:ascii="Verdana" w:hAnsi="Verdana"/>
          <w:b/>
        </w:rPr>
        <w:t>.Σ. 6.2.1 Αύξηση της επίδρασης της φυσικής και πολιτιστικής κληρονομιάς στην περιφερειακή οικονομία</w:t>
      </w:r>
    </w:p>
    <w:p w:rsidR="009C54B1" w:rsidRPr="00CE55AE" w:rsidRDefault="009C54B1" w:rsidP="00172131">
      <w:pPr>
        <w:jc w:val="both"/>
        <w:rPr>
          <w:rFonts w:ascii="Verdana" w:hAnsi="Verdana"/>
          <w:i/>
          <w:u w:val="single"/>
        </w:rPr>
      </w:pPr>
      <w:r w:rsidRPr="00CE55AE">
        <w:rPr>
          <w:rFonts w:ascii="Verdana" w:hAnsi="Verdana"/>
          <w:i/>
          <w:u w:val="single"/>
        </w:rPr>
        <w:t>Αναμενόμενα αποτελέσματα</w:t>
      </w:r>
    </w:p>
    <w:p w:rsidR="009C54B1" w:rsidRPr="00CE55AE" w:rsidRDefault="009C54B1" w:rsidP="00FA6C3B">
      <w:pPr>
        <w:pStyle w:val="a9"/>
        <w:numPr>
          <w:ilvl w:val="0"/>
          <w:numId w:val="46"/>
        </w:numPr>
        <w:jc w:val="both"/>
        <w:rPr>
          <w:rFonts w:ascii="Verdana" w:hAnsi="Verdana"/>
          <w:i/>
          <w:u w:val="single"/>
        </w:rPr>
      </w:pPr>
      <w:r w:rsidRPr="00CE55AE">
        <w:rPr>
          <w:rFonts w:ascii="Verdana" w:hAnsi="Verdana"/>
          <w:i/>
          <w:lang w:eastAsia="el-GR"/>
        </w:rPr>
        <w:t>Ανάπτυξη ειδικών μορφών τουρισμού μέσω της ανάδειξης και αξιοποίησης φυσικών και πολιτιστικών πόρων της Περιφέρειας.</w:t>
      </w:r>
    </w:p>
    <w:p w:rsidR="009C54B1" w:rsidRPr="00CE55AE" w:rsidRDefault="009C54B1" w:rsidP="00FA6C3B">
      <w:pPr>
        <w:pStyle w:val="a9"/>
        <w:jc w:val="both"/>
        <w:rPr>
          <w:rFonts w:ascii="Verdana" w:hAnsi="Verdana"/>
          <w:u w:val="single"/>
        </w:rPr>
      </w:pPr>
    </w:p>
    <w:p w:rsidR="009C54B1" w:rsidRPr="00CE55AE" w:rsidRDefault="009C54B1" w:rsidP="00172131">
      <w:pPr>
        <w:jc w:val="both"/>
        <w:rPr>
          <w:rFonts w:ascii="Verdana" w:hAnsi="Verdana"/>
          <w:u w:val="single"/>
        </w:rPr>
      </w:pPr>
      <w:r w:rsidRPr="00CE55AE">
        <w:rPr>
          <w:rFonts w:ascii="Verdana" w:hAnsi="Verdana"/>
          <w:u w:val="single"/>
        </w:rPr>
        <w:t>Δείκτης εκροών - κοινός</w:t>
      </w:r>
    </w:p>
    <w:p w:rsidR="009C54B1" w:rsidRPr="00CE55AE" w:rsidRDefault="009C54B1" w:rsidP="00172131">
      <w:pPr>
        <w:jc w:val="both"/>
        <w:rPr>
          <w:rFonts w:ascii="Verdana" w:hAnsi="Verdana"/>
          <w:b/>
        </w:rPr>
      </w:pPr>
      <w:r w:rsidRPr="00CE55AE">
        <w:rPr>
          <w:rFonts w:ascii="Verdana" w:hAnsi="Verdana"/>
          <w:b/>
          <w:lang w:val="en-US"/>
        </w:rPr>
        <w:t>CO</w:t>
      </w:r>
      <w:r w:rsidRPr="00CE55AE">
        <w:rPr>
          <w:rFonts w:ascii="Verdana" w:hAnsi="Verdana"/>
          <w:b/>
        </w:rPr>
        <w:t>09 Αύξηση του αναμενόμενου αριθμού επισκέψεων σε ενισχυόμενες τοποθεσίες πολιτιστικής και φυσικής κληρονομιάς και πόλους έλξης επισκεπτών</w:t>
      </w:r>
    </w:p>
    <w:p w:rsidR="009C54B1" w:rsidRPr="00CE55AE" w:rsidRDefault="009C54B1" w:rsidP="00CE40C9">
      <w:pPr>
        <w:jc w:val="both"/>
        <w:rPr>
          <w:rFonts w:ascii="Verdana" w:hAnsi="Verdana"/>
        </w:rPr>
      </w:pPr>
      <w:r w:rsidRPr="00CE55AE">
        <w:rPr>
          <w:rFonts w:ascii="Verdana" w:hAnsi="Verdana"/>
        </w:rPr>
        <w:t>Οι καταγεγραμμένοι επισκέπτες στους αρχαιολογικούς χώρους της Περιφέρειας για το 2013 είναι:</w:t>
      </w:r>
    </w:p>
    <w:p w:rsidR="009C54B1" w:rsidRPr="00CE55AE" w:rsidRDefault="009C54B1" w:rsidP="008B298D">
      <w:pPr>
        <w:pStyle w:val="a9"/>
        <w:numPr>
          <w:ilvl w:val="0"/>
          <w:numId w:val="25"/>
        </w:numPr>
        <w:jc w:val="both"/>
        <w:rPr>
          <w:rFonts w:ascii="Verdana" w:hAnsi="Verdana"/>
        </w:rPr>
      </w:pPr>
      <w:r w:rsidRPr="00CE55AE">
        <w:rPr>
          <w:rFonts w:ascii="Verdana" w:hAnsi="Verdana"/>
        </w:rPr>
        <w:t xml:space="preserve">Δωδώνη και Κασσιώπη: </w:t>
      </w:r>
      <w:r w:rsidRPr="00CE55AE">
        <w:rPr>
          <w:rFonts w:ascii="Verdana" w:hAnsi="Verdana"/>
          <w:b/>
        </w:rPr>
        <w:t>3.772 άτομα</w:t>
      </w:r>
    </w:p>
    <w:p w:rsidR="009C54B1" w:rsidRPr="00CE55AE" w:rsidRDefault="009C54B1" w:rsidP="008B298D">
      <w:pPr>
        <w:pStyle w:val="a9"/>
        <w:numPr>
          <w:ilvl w:val="0"/>
          <w:numId w:val="25"/>
        </w:numPr>
        <w:jc w:val="both"/>
        <w:rPr>
          <w:rFonts w:ascii="Verdana" w:hAnsi="Verdana"/>
        </w:rPr>
      </w:pPr>
      <w:r w:rsidRPr="00CE55AE">
        <w:rPr>
          <w:rFonts w:ascii="Verdana" w:hAnsi="Verdana"/>
        </w:rPr>
        <w:t>Γιτάνη και Νικόπολη: 0 άτομα (δεν έκοβαν εισιτήρια)</w:t>
      </w:r>
    </w:p>
    <w:p w:rsidR="009C54B1" w:rsidRPr="00CE55AE" w:rsidRDefault="009C54B1" w:rsidP="008B298D">
      <w:pPr>
        <w:pStyle w:val="a9"/>
        <w:numPr>
          <w:ilvl w:val="0"/>
          <w:numId w:val="25"/>
        </w:numPr>
        <w:jc w:val="both"/>
        <w:rPr>
          <w:rFonts w:ascii="Verdana" w:hAnsi="Verdana"/>
        </w:rPr>
      </w:pPr>
      <w:r w:rsidRPr="00CE55AE">
        <w:rPr>
          <w:rFonts w:ascii="Verdana" w:hAnsi="Verdana"/>
        </w:rPr>
        <w:t xml:space="preserve">Μουσείο Νικόπολης: </w:t>
      </w:r>
      <w:r w:rsidRPr="00CE55AE">
        <w:rPr>
          <w:rFonts w:ascii="Verdana" w:hAnsi="Verdana"/>
          <w:b/>
        </w:rPr>
        <w:t>5.558 άτομα</w:t>
      </w:r>
    </w:p>
    <w:p w:rsidR="009C54B1" w:rsidRPr="00CE55AE" w:rsidRDefault="009C54B1" w:rsidP="00CE40C9">
      <w:pPr>
        <w:jc w:val="both"/>
        <w:rPr>
          <w:rFonts w:ascii="Verdana" w:hAnsi="Verdana"/>
        </w:rPr>
      </w:pPr>
      <w:r w:rsidRPr="00CE55AE">
        <w:rPr>
          <w:rFonts w:ascii="Verdana" w:hAnsi="Verdana"/>
        </w:rPr>
        <w:t xml:space="preserve">Μέσω των παρεμβάσεων της Δράσης 6.3.1.1 «Επενδύσεις για την ανάδειξη της τοπικής οικονομίας με την αξιοποίηση του πολιτιστικού και φυσικού αποθέματος» εκτιμάται ότι θα επιτευχθεί: </w:t>
      </w:r>
    </w:p>
    <w:p w:rsidR="009C54B1" w:rsidRPr="00CE55AE" w:rsidRDefault="009C54B1" w:rsidP="008B298D">
      <w:pPr>
        <w:pStyle w:val="a9"/>
        <w:numPr>
          <w:ilvl w:val="0"/>
          <w:numId w:val="26"/>
        </w:numPr>
        <w:jc w:val="both"/>
        <w:rPr>
          <w:rFonts w:ascii="Verdana" w:hAnsi="Verdana"/>
        </w:rPr>
      </w:pPr>
      <w:r w:rsidRPr="00CE55AE">
        <w:rPr>
          <w:rFonts w:ascii="Verdana" w:hAnsi="Verdana"/>
        </w:rPr>
        <w:lastRenderedPageBreak/>
        <w:t>αύξηση 10% των επισκεπτών Δωδώνης και Κασσιώπης = 4.150 άτομα</w:t>
      </w:r>
    </w:p>
    <w:p w:rsidR="009C54B1" w:rsidRPr="00CE55AE" w:rsidRDefault="009C54B1" w:rsidP="008B298D">
      <w:pPr>
        <w:pStyle w:val="a9"/>
        <w:numPr>
          <w:ilvl w:val="0"/>
          <w:numId w:val="26"/>
        </w:numPr>
        <w:jc w:val="both"/>
        <w:rPr>
          <w:rFonts w:ascii="Verdana" w:hAnsi="Verdana"/>
        </w:rPr>
      </w:pPr>
      <w:r w:rsidRPr="00CE55AE">
        <w:rPr>
          <w:rFonts w:ascii="Verdana" w:hAnsi="Verdana"/>
        </w:rPr>
        <w:t>καταγραφή αντίστοιχων επισκεπτών βάσει του Μουσείου της Νικόπολης σε Γιτάνη και Νικόπολη = 5.850 άτομα</w:t>
      </w:r>
    </w:p>
    <w:p w:rsidR="009C54B1" w:rsidRPr="00CE55AE" w:rsidRDefault="009C54B1" w:rsidP="008B298D">
      <w:pPr>
        <w:jc w:val="both"/>
        <w:rPr>
          <w:rFonts w:ascii="Verdana" w:hAnsi="Verdana"/>
        </w:rPr>
      </w:pPr>
      <w:r w:rsidRPr="00CE55AE">
        <w:rPr>
          <w:rFonts w:ascii="Verdana" w:hAnsi="Verdana"/>
        </w:rPr>
        <w:t xml:space="preserve">δηλαδή </w:t>
      </w:r>
      <w:r w:rsidRPr="00CE55AE">
        <w:rPr>
          <w:rFonts w:ascii="Verdana" w:hAnsi="Verdana"/>
          <w:b/>
          <w:i/>
          <w:u w:val="single"/>
        </w:rPr>
        <w:t>συνολική τιμή στόχου επισκεπτών = 10.000 άτομα</w:t>
      </w:r>
    </w:p>
    <w:p w:rsidR="009C54B1" w:rsidRPr="00CE55AE" w:rsidRDefault="009C54B1" w:rsidP="00CE40C9">
      <w:pPr>
        <w:jc w:val="both"/>
        <w:rPr>
          <w:rFonts w:ascii="Verdana" w:hAnsi="Verdana"/>
        </w:rPr>
      </w:pPr>
    </w:p>
    <w:p w:rsidR="009C54B1" w:rsidRPr="00CE55AE" w:rsidRDefault="009C54B1" w:rsidP="00CE40C9">
      <w:pPr>
        <w:jc w:val="both"/>
        <w:rPr>
          <w:rFonts w:ascii="Verdana" w:hAnsi="Verdana"/>
          <w:u w:val="single"/>
        </w:rPr>
      </w:pPr>
      <w:r w:rsidRPr="00CE55AE">
        <w:rPr>
          <w:rFonts w:ascii="Verdana" w:hAnsi="Verdana"/>
          <w:u w:val="single"/>
        </w:rPr>
        <w:t>Δείκτης αποτελέσματος</w:t>
      </w:r>
    </w:p>
    <w:p w:rsidR="009C54B1" w:rsidRPr="00CE55AE" w:rsidRDefault="009C54B1" w:rsidP="00C66B34">
      <w:pPr>
        <w:jc w:val="both"/>
        <w:rPr>
          <w:rFonts w:ascii="Verdana" w:hAnsi="Verdana"/>
          <w:b/>
        </w:rPr>
      </w:pPr>
      <w:r w:rsidRPr="00CE55AE">
        <w:rPr>
          <w:rFonts w:ascii="Verdana" w:hAnsi="Verdana"/>
          <w:b/>
        </w:rPr>
        <w:t>Τ1618 Διανυκτερεύσεις επισκεπτών στην Περιφέρεια</w:t>
      </w:r>
    </w:p>
    <w:p w:rsidR="009C54B1" w:rsidRPr="00CE55AE" w:rsidRDefault="009C54B1" w:rsidP="00C66B34">
      <w:pPr>
        <w:jc w:val="both"/>
        <w:rPr>
          <w:rFonts w:ascii="Verdana" w:hAnsi="Verdana"/>
          <w:b/>
          <w:i/>
          <w:u w:val="single"/>
        </w:rPr>
      </w:pPr>
      <w:r w:rsidRPr="00CE55AE">
        <w:rPr>
          <w:rFonts w:ascii="Verdana" w:hAnsi="Verdana"/>
        </w:rPr>
        <w:t xml:space="preserve">Βάσει των πιο πρόσφατων στοιχείων της ΕΛΣΤΑΤ οι διανυκτερεύσεις στην Περιφέρεια Ηπείρου για το </w:t>
      </w:r>
      <w:r w:rsidRPr="00CE55AE">
        <w:rPr>
          <w:rFonts w:ascii="Verdana" w:hAnsi="Verdana"/>
          <w:b/>
          <w:i/>
          <w:u w:val="single"/>
        </w:rPr>
        <w:t>2013 ανήλθαν σε 1.801.485 (τιμή βάσης)</w:t>
      </w:r>
    </w:p>
    <w:p w:rsidR="009C54B1" w:rsidRPr="00CE55AE" w:rsidRDefault="009C54B1" w:rsidP="00C66B34">
      <w:pPr>
        <w:jc w:val="both"/>
        <w:rPr>
          <w:rFonts w:ascii="Verdana" w:hAnsi="Verdana"/>
        </w:rPr>
      </w:pPr>
      <w:r w:rsidRPr="00CE55AE">
        <w:rPr>
          <w:rFonts w:ascii="Verdana" w:hAnsi="Verdana"/>
        </w:rPr>
        <w:t>Μεταξύ 2005-2013 οι διανυκτερεύσεις στην περιφέρεια αυξήθηκαν με μέσο ετήσιο ρυθμό μεταβολής = 17,4%.</w:t>
      </w:r>
    </w:p>
    <w:p w:rsidR="009C54B1" w:rsidRPr="00CE55AE" w:rsidRDefault="009C54B1" w:rsidP="00C66B34">
      <w:pPr>
        <w:jc w:val="both"/>
        <w:rPr>
          <w:rFonts w:ascii="Verdana" w:hAnsi="Verdana"/>
        </w:rPr>
      </w:pPr>
      <w:r w:rsidRPr="00CE55AE">
        <w:rPr>
          <w:rFonts w:ascii="Verdana" w:hAnsi="Verdana"/>
        </w:rPr>
        <w:t>Μεταξύ 2005-2013 οι διανυκτερεύσεις στο σύνολο της χώρας αυξήθηκαν με μέσο ετήσιο ρυθμό μεταβολής = 8,3%.</w:t>
      </w:r>
    </w:p>
    <w:p w:rsidR="009C54B1" w:rsidRPr="00CE55AE" w:rsidRDefault="009C54B1" w:rsidP="00C66B34">
      <w:pPr>
        <w:jc w:val="both"/>
        <w:rPr>
          <w:rFonts w:ascii="Verdana" w:hAnsi="Verdana"/>
        </w:rPr>
      </w:pPr>
      <w:r w:rsidRPr="00CE55AE">
        <w:rPr>
          <w:rFonts w:ascii="Verdana" w:hAnsi="Verdana"/>
        </w:rPr>
        <w:t xml:space="preserve">Σύμφωνα με τα αποτελέσματα της μελέτης McKinsey: «Τουριστικός Στρατηγικός Σχεδιασμός 2021», τα επόμενα 8-10 χρόνια, ο τουρισμός θα αποτελέσει κινητήρια δύναμη της ελληνικής οικονομίας, αντιπροσωπεύοντας πάνω από το 35% και το 38% του συνολικού αναπτυξιακού δυναμικού σε όρους Ακαθάριστης Προστιθέμενης Αξίας (ΑΠΑ) και απασχόλησης αντίστοιχα. Οι διεθνείς επισκέπτες θα φθάσουν τα 22-24 εκατ., με παράλληλη αύξηση της μέσης δαπάνης ανά ταξίδι. </w:t>
      </w:r>
    </w:p>
    <w:p w:rsidR="009C54B1" w:rsidRPr="00CE55AE" w:rsidRDefault="009C54B1" w:rsidP="00C66B34">
      <w:pPr>
        <w:jc w:val="both"/>
        <w:rPr>
          <w:rFonts w:ascii="Verdana" w:hAnsi="Verdana"/>
        </w:rPr>
      </w:pPr>
      <w:r w:rsidRPr="00CE55AE">
        <w:rPr>
          <w:rFonts w:ascii="Verdana" w:hAnsi="Verdana"/>
        </w:rPr>
        <w:t>Με βάση τα σημερινά δεδομένα (2013) αυτό σημαίνει μέσο ετήσιο ρυθμό μεταβολής των διεθνών τουριστικών αφίξεων τουλάχιστον 5%.</w:t>
      </w:r>
    </w:p>
    <w:p w:rsidR="009C54B1" w:rsidRPr="00CE55AE" w:rsidRDefault="009C54B1" w:rsidP="00C66B34">
      <w:pPr>
        <w:jc w:val="both"/>
        <w:rPr>
          <w:rFonts w:ascii="Verdana" w:hAnsi="Verdana"/>
        </w:rPr>
      </w:pPr>
      <w:r w:rsidRPr="00CE55AE">
        <w:rPr>
          <w:rFonts w:ascii="Verdana" w:hAnsi="Verdana"/>
        </w:rPr>
        <w:t>Παράλληλα, ο Παγκόσμιος Οργανισμός Τουρισμού προβλέπει μέσο ετήσιο ρυθμό αύξησης των διεθνών τουριστικών αφίξεων της τάξης του 4,1% με ορίζοντα το 2020.</w:t>
      </w:r>
    </w:p>
    <w:p w:rsidR="009C54B1" w:rsidRPr="00CE55AE" w:rsidRDefault="009C54B1" w:rsidP="00C66B34">
      <w:pPr>
        <w:jc w:val="both"/>
        <w:rPr>
          <w:rFonts w:ascii="Verdana" w:hAnsi="Verdana"/>
        </w:rPr>
      </w:pPr>
      <w:r w:rsidRPr="00CE55AE">
        <w:rPr>
          <w:rFonts w:ascii="Verdana" w:hAnsi="Verdana"/>
        </w:rPr>
        <w:t>Η τάση για την Περιφέρεια Ηπείρου βάσει ιστορικών στοιχείων αποτυπώνεται στο επόμενο γράφημα.</w:t>
      </w:r>
    </w:p>
    <w:p w:rsidR="009C54B1" w:rsidRDefault="00A21745" w:rsidP="00C66B34">
      <w:pPr>
        <w:jc w:val="both"/>
      </w:pPr>
      <w:r>
        <w:rPr>
          <w:rFonts w:ascii="Verdana" w:hAnsi="Verdana"/>
          <w:noProof/>
          <w:lang w:eastAsia="el-GR"/>
        </w:rPr>
        <w:lastRenderedPageBreak/>
        <w:pict>
          <v:shape id="Εικόνα 13" o:spid="_x0000_i1029" type="#_x0000_t75" style="width:360.75pt;height:216.75pt;visibility:visible">
            <v:imagedata r:id="rId12" o:title=""/>
          </v:shape>
        </w:pict>
      </w:r>
    </w:p>
    <w:p w:rsidR="009C54B1" w:rsidRPr="00CE55AE" w:rsidRDefault="009C54B1" w:rsidP="00C66B34">
      <w:pPr>
        <w:jc w:val="both"/>
        <w:rPr>
          <w:rFonts w:ascii="Verdana" w:hAnsi="Verdana"/>
        </w:rPr>
      </w:pPr>
      <w:r w:rsidRPr="00CE55AE">
        <w:rPr>
          <w:rFonts w:ascii="Verdana" w:hAnsi="Verdana"/>
        </w:rPr>
        <w:t>Γίνεται η παραδοχή ότι το μεγαλύτερο μέρος της τουριστικής κίνησης και ζήτησης για διανυκτερεύσεις που δημιούργησε η ολοκλήρωση της Εγνατίας Οδού έχει ήδη αποτυπωθεί. Συνεπώς ο ρυθμός μεταβολής θα κυμαίνεται πιο κοντά σε αυτόν της χώρας.</w:t>
      </w:r>
    </w:p>
    <w:p w:rsidR="009C54B1" w:rsidRPr="00CE55AE" w:rsidRDefault="009C54B1" w:rsidP="00C66B34">
      <w:pPr>
        <w:jc w:val="both"/>
        <w:rPr>
          <w:rFonts w:ascii="Verdana" w:hAnsi="Verdana"/>
          <w:b/>
          <w:i/>
          <w:u w:val="single"/>
        </w:rPr>
      </w:pPr>
      <w:r w:rsidRPr="00CE55AE">
        <w:rPr>
          <w:rFonts w:ascii="Verdana" w:hAnsi="Verdana"/>
        </w:rPr>
        <w:t xml:space="preserve">Άρα τίθεται </w:t>
      </w:r>
      <w:r w:rsidRPr="00CE55AE">
        <w:rPr>
          <w:rFonts w:ascii="Verdana" w:hAnsi="Verdana"/>
          <w:b/>
          <w:i/>
          <w:u w:val="single"/>
        </w:rPr>
        <w:t>ως τιμή στόχος η επίτευξη μέσου ετήσιου ρυθμού μεταβολής τουλάχιστον 3%.</w:t>
      </w:r>
    </w:p>
    <w:p w:rsidR="009C54B1" w:rsidRPr="00CE55AE" w:rsidRDefault="009C54B1" w:rsidP="00C66B34">
      <w:pPr>
        <w:jc w:val="both"/>
        <w:rPr>
          <w:rFonts w:ascii="Verdana" w:hAnsi="Verdana"/>
        </w:rPr>
      </w:pPr>
      <w:r w:rsidRPr="00CE55AE">
        <w:rPr>
          <w:rFonts w:ascii="Verdana" w:hAnsi="Verdana"/>
        </w:rPr>
        <w:t>Με βάση αυτόν ο αριθμός διανυκτερεύσεων εκτιμάται σύμφωνα με τον επόμενο πίνακα.</w:t>
      </w:r>
    </w:p>
    <w:p w:rsidR="009C54B1" w:rsidRDefault="009C54B1" w:rsidP="00C66B34"/>
    <w:tbl>
      <w:tblPr>
        <w:tblW w:w="3700" w:type="dxa"/>
        <w:jc w:val="center"/>
        <w:tblLook w:val="00A0" w:firstRow="1" w:lastRow="0" w:firstColumn="1" w:lastColumn="0" w:noHBand="0" w:noVBand="0"/>
      </w:tblPr>
      <w:tblGrid>
        <w:gridCol w:w="1060"/>
        <w:gridCol w:w="1320"/>
        <w:gridCol w:w="1320"/>
      </w:tblGrid>
      <w:tr w:rsidR="009C54B1" w:rsidRPr="003E1D63" w:rsidTr="00CE55AE">
        <w:trPr>
          <w:trHeight w:val="276"/>
          <w:tblHeader/>
          <w:jc w:val="center"/>
        </w:trPr>
        <w:tc>
          <w:tcPr>
            <w:tcW w:w="1060" w:type="dxa"/>
            <w:tcBorders>
              <w:top w:val="nil"/>
              <w:left w:val="nil"/>
              <w:bottom w:val="nil"/>
              <w:right w:val="nil"/>
            </w:tcBorders>
            <w:noWrap/>
            <w:vAlign w:val="bottom"/>
          </w:tcPr>
          <w:p w:rsidR="009C54B1" w:rsidRPr="00E64F34" w:rsidRDefault="009C54B1" w:rsidP="008130A8">
            <w:pPr>
              <w:spacing w:after="0" w:line="240" w:lineRule="auto"/>
              <w:rPr>
                <w:rFonts w:ascii="Times New Roman" w:hAnsi="Times New Roman"/>
                <w:sz w:val="24"/>
                <w:szCs w:val="24"/>
                <w:lang w:eastAsia="el-GR"/>
              </w:rPr>
            </w:pPr>
          </w:p>
        </w:tc>
        <w:tc>
          <w:tcPr>
            <w:tcW w:w="1320" w:type="dxa"/>
            <w:tcBorders>
              <w:top w:val="single" w:sz="4" w:space="0" w:color="000000"/>
              <w:left w:val="single" w:sz="4" w:space="0" w:color="000000"/>
              <w:bottom w:val="single" w:sz="4" w:space="0" w:color="000000"/>
              <w:right w:val="single" w:sz="4" w:space="0" w:color="000000"/>
            </w:tcBorders>
            <w:shd w:val="clear" w:color="000000" w:fill="99CCFF"/>
            <w:noWrap/>
            <w:vAlign w:val="bottom"/>
          </w:tcPr>
          <w:p w:rsidR="009C54B1" w:rsidRPr="00E64F34" w:rsidRDefault="009C54B1" w:rsidP="008130A8">
            <w:pPr>
              <w:spacing w:after="0" w:line="240" w:lineRule="auto"/>
              <w:rPr>
                <w:rFonts w:ascii="Arial" w:hAnsi="Arial" w:cs="Arial"/>
                <w:sz w:val="20"/>
                <w:szCs w:val="20"/>
                <w:lang w:eastAsia="el-GR"/>
              </w:rPr>
            </w:pPr>
            <w:r w:rsidRPr="00E64F34">
              <w:rPr>
                <w:rFonts w:ascii="Arial" w:hAnsi="Arial" w:cs="Arial"/>
                <w:sz w:val="20"/>
                <w:szCs w:val="20"/>
                <w:lang w:eastAsia="el-GR"/>
              </w:rPr>
              <w:t>Greece</w:t>
            </w:r>
          </w:p>
        </w:tc>
        <w:tc>
          <w:tcPr>
            <w:tcW w:w="1320" w:type="dxa"/>
            <w:tcBorders>
              <w:top w:val="single" w:sz="4" w:space="0" w:color="000000"/>
              <w:left w:val="nil"/>
              <w:bottom w:val="single" w:sz="4" w:space="0" w:color="000000"/>
              <w:right w:val="single" w:sz="4" w:space="0" w:color="000000"/>
            </w:tcBorders>
            <w:shd w:val="clear" w:color="000000" w:fill="99CCFF"/>
            <w:noWrap/>
            <w:vAlign w:val="bottom"/>
          </w:tcPr>
          <w:p w:rsidR="009C54B1" w:rsidRPr="00E64F34" w:rsidRDefault="009C54B1" w:rsidP="008130A8">
            <w:pPr>
              <w:spacing w:after="0" w:line="240" w:lineRule="auto"/>
              <w:rPr>
                <w:rFonts w:ascii="Arial" w:hAnsi="Arial" w:cs="Arial"/>
                <w:sz w:val="20"/>
                <w:szCs w:val="20"/>
                <w:lang w:eastAsia="el-GR"/>
              </w:rPr>
            </w:pPr>
            <w:r w:rsidRPr="00E64F34">
              <w:rPr>
                <w:rFonts w:ascii="Arial" w:hAnsi="Arial" w:cs="Arial"/>
                <w:sz w:val="20"/>
                <w:szCs w:val="20"/>
                <w:lang w:eastAsia="el-GR"/>
              </w:rPr>
              <w:t>Ipeiros</w:t>
            </w:r>
          </w:p>
        </w:tc>
      </w:tr>
      <w:tr w:rsidR="009C54B1" w:rsidRPr="003E1D63" w:rsidTr="00CE55AE">
        <w:trPr>
          <w:trHeight w:val="276"/>
          <w:jc w:val="center"/>
        </w:trPr>
        <w:tc>
          <w:tcPr>
            <w:tcW w:w="1060" w:type="dxa"/>
            <w:tcBorders>
              <w:top w:val="single" w:sz="4" w:space="0" w:color="000000"/>
              <w:left w:val="single" w:sz="4" w:space="0" w:color="000000"/>
              <w:bottom w:val="single" w:sz="4" w:space="0" w:color="000000"/>
              <w:right w:val="single" w:sz="4" w:space="0" w:color="000000"/>
            </w:tcBorders>
            <w:shd w:val="clear" w:color="000000" w:fill="99CCFF"/>
            <w:noWrap/>
            <w:vAlign w:val="bottom"/>
          </w:tcPr>
          <w:p w:rsidR="009C54B1" w:rsidRPr="00E64F34" w:rsidRDefault="009C54B1" w:rsidP="008130A8">
            <w:pPr>
              <w:spacing w:after="0" w:line="240" w:lineRule="auto"/>
              <w:rPr>
                <w:rFonts w:ascii="Arial" w:hAnsi="Arial" w:cs="Arial"/>
                <w:sz w:val="20"/>
                <w:szCs w:val="20"/>
                <w:lang w:eastAsia="el-GR"/>
              </w:rPr>
            </w:pPr>
            <w:r w:rsidRPr="00E64F34">
              <w:rPr>
                <w:rFonts w:ascii="Arial" w:hAnsi="Arial" w:cs="Arial"/>
                <w:sz w:val="20"/>
                <w:szCs w:val="20"/>
                <w:lang w:eastAsia="el-GR"/>
              </w:rPr>
              <w:t>2005</w:t>
            </w:r>
          </w:p>
        </w:tc>
        <w:tc>
          <w:tcPr>
            <w:tcW w:w="1320" w:type="dxa"/>
            <w:tcBorders>
              <w:top w:val="single" w:sz="4" w:space="0" w:color="000000"/>
              <w:left w:val="nil"/>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55.264.093</w:t>
            </w:r>
          </w:p>
        </w:tc>
        <w:tc>
          <w:tcPr>
            <w:tcW w:w="1320" w:type="dxa"/>
            <w:tcBorders>
              <w:top w:val="single" w:sz="4" w:space="0" w:color="000000"/>
              <w:left w:val="nil"/>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753.923</w:t>
            </w:r>
          </w:p>
        </w:tc>
      </w:tr>
      <w:tr w:rsidR="009C54B1" w:rsidRPr="003E1D63" w:rsidTr="00CE55AE">
        <w:trPr>
          <w:trHeight w:val="276"/>
          <w:jc w:val="center"/>
        </w:trPr>
        <w:tc>
          <w:tcPr>
            <w:tcW w:w="1060" w:type="dxa"/>
            <w:tcBorders>
              <w:top w:val="nil"/>
              <w:left w:val="single" w:sz="4" w:space="0" w:color="000000"/>
              <w:bottom w:val="single" w:sz="4" w:space="0" w:color="000000"/>
              <w:right w:val="single" w:sz="4" w:space="0" w:color="000000"/>
            </w:tcBorders>
            <w:shd w:val="clear" w:color="000000" w:fill="99CCFF"/>
            <w:noWrap/>
            <w:vAlign w:val="bottom"/>
          </w:tcPr>
          <w:p w:rsidR="009C54B1" w:rsidRPr="00E64F34" w:rsidRDefault="009C54B1" w:rsidP="008130A8">
            <w:pPr>
              <w:spacing w:after="0" w:line="240" w:lineRule="auto"/>
              <w:rPr>
                <w:rFonts w:ascii="Arial" w:hAnsi="Arial" w:cs="Arial"/>
                <w:sz w:val="20"/>
                <w:szCs w:val="20"/>
                <w:lang w:eastAsia="el-GR"/>
              </w:rPr>
            </w:pPr>
            <w:r w:rsidRPr="00E64F34">
              <w:rPr>
                <w:rFonts w:ascii="Arial" w:hAnsi="Arial" w:cs="Arial"/>
                <w:sz w:val="20"/>
                <w:szCs w:val="20"/>
                <w:lang w:eastAsia="el-GR"/>
              </w:rPr>
              <w:t>2006</w:t>
            </w:r>
          </w:p>
        </w:tc>
        <w:tc>
          <w:tcPr>
            <w:tcW w:w="1320" w:type="dxa"/>
            <w:tcBorders>
              <w:top w:val="nil"/>
              <w:left w:val="nil"/>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57.796.551</w:t>
            </w:r>
          </w:p>
        </w:tc>
        <w:tc>
          <w:tcPr>
            <w:tcW w:w="1320" w:type="dxa"/>
            <w:tcBorders>
              <w:top w:val="nil"/>
              <w:left w:val="nil"/>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784.257</w:t>
            </w:r>
          </w:p>
        </w:tc>
      </w:tr>
      <w:tr w:rsidR="009C54B1" w:rsidRPr="003E1D63" w:rsidTr="00CE55AE">
        <w:trPr>
          <w:trHeight w:val="276"/>
          <w:jc w:val="center"/>
        </w:trPr>
        <w:tc>
          <w:tcPr>
            <w:tcW w:w="1060" w:type="dxa"/>
            <w:tcBorders>
              <w:top w:val="nil"/>
              <w:left w:val="single" w:sz="4" w:space="0" w:color="000000"/>
              <w:bottom w:val="single" w:sz="4" w:space="0" w:color="000000"/>
              <w:right w:val="single" w:sz="4" w:space="0" w:color="000000"/>
            </w:tcBorders>
            <w:shd w:val="clear" w:color="000000" w:fill="99CCFF"/>
            <w:noWrap/>
            <w:vAlign w:val="bottom"/>
          </w:tcPr>
          <w:p w:rsidR="009C54B1" w:rsidRPr="00E64F34" w:rsidRDefault="009C54B1" w:rsidP="008130A8">
            <w:pPr>
              <w:spacing w:after="0" w:line="240" w:lineRule="auto"/>
              <w:rPr>
                <w:rFonts w:ascii="Arial" w:hAnsi="Arial" w:cs="Arial"/>
                <w:sz w:val="20"/>
                <w:szCs w:val="20"/>
                <w:lang w:eastAsia="el-GR"/>
              </w:rPr>
            </w:pPr>
            <w:r w:rsidRPr="00E64F34">
              <w:rPr>
                <w:rFonts w:ascii="Arial" w:hAnsi="Arial" w:cs="Arial"/>
                <w:sz w:val="20"/>
                <w:szCs w:val="20"/>
                <w:lang w:eastAsia="el-GR"/>
              </w:rPr>
              <w:t>2007</w:t>
            </w:r>
          </w:p>
        </w:tc>
        <w:tc>
          <w:tcPr>
            <w:tcW w:w="1320" w:type="dxa"/>
            <w:tcBorders>
              <w:top w:val="nil"/>
              <w:left w:val="nil"/>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65.420.236</w:t>
            </w:r>
          </w:p>
        </w:tc>
        <w:tc>
          <w:tcPr>
            <w:tcW w:w="1320" w:type="dxa"/>
            <w:tcBorders>
              <w:top w:val="nil"/>
              <w:left w:val="nil"/>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936.866</w:t>
            </w:r>
          </w:p>
        </w:tc>
      </w:tr>
      <w:tr w:rsidR="009C54B1" w:rsidRPr="003E1D63" w:rsidTr="00CE55AE">
        <w:trPr>
          <w:trHeight w:val="276"/>
          <w:jc w:val="center"/>
        </w:trPr>
        <w:tc>
          <w:tcPr>
            <w:tcW w:w="1060" w:type="dxa"/>
            <w:tcBorders>
              <w:top w:val="nil"/>
              <w:left w:val="single" w:sz="4" w:space="0" w:color="000000"/>
              <w:bottom w:val="single" w:sz="4" w:space="0" w:color="000000"/>
              <w:right w:val="single" w:sz="4" w:space="0" w:color="000000"/>
            </w:tcBorders>
            <w:shd w:val="clear" w:color="000000" w:fill="99CCFF"/>
            <w:noWrap/>
            <w:vAlign w:val="bottom"/>
          </w:tcPr>
          <w:p w:rsidR="009C54B1" w:rsidRPr="00E64F34" w:rsidRDefault="009C54B1" w:rsidP="008130A8">
            <w:pPr>
              <w:spacing w:after="0" w:line="240" w:lineRule="auto"/>
              <w:rPr>
                <w:rFonts w:ascii="Arial" w:hAnsi="Arial" w:cs="Arial"/>
                <w:sz w:val="20"/>
                <w:szCs w:val="20"/>
                <w:lang w:eastAsia="el-GR"/>
              </w:rPr>
            </w:pPr>
            <w:r w:rsidRPr="00E64F34">
              <w:rPr>
                <w:rFonts w:ascii="Arial" w:hAnsi="Arial" w:cs="Arial"/>
                <w:sz w:val="20"/>
                <w:szCs w:val="20"/>
                <w:lang w:eastAsia="el-GR"/>
              </w:rPr>
              <w:t>2008</w:t>
            </w:r>
          </w:p>
        </w:tc>
        <w:tc>
          <w:tcPr>
            <w:tcW w:w="1320" w:type="dxa"/>
            <w:tcBorders>
              <w:top w:val="nil"/>
              <w:left w:val="nil"/>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65.624.563</w:t>
            </w:r>
          </w:p>
        </w:tc>
        <w:tc>
          <w:tcPr>
            <w:tcW w:w="1320" w:type="dxa"/>
            <w:tcBorders>
              <w:top w:val="nil"/>
              <w:left w:val="nil"/>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900.065</w:t>
            </w:r>
          </w:p>
        </w:tc>
      </w:tr>
      <w:tr w:rsidR="009C54B1" w:rsidRPr="003E1D63" w:rsidTr="00CE55AE">
        <w:trPr>
          <w:trHeight w:val="276"/>
          <w:jc w:val="center"/>
        </w:trPr>
        <w:tc>
          <w:tcPr>
            <w:tcW w:w="1060" w:type="dxa"/>
            <w:tcBorders>
              <w:top w:val="nil"/>
              <w:left w:val="single" w:sz="4" w:space="0" w:color="000000"/>
              <w:bottom w:val="single" w:sz="4" w:space="0" w:color="000000"/>
              <w:right w:val="single" w:sz="4" w:space="0" w:color="000000"/>
            </w:tcBorders>
            <w:shd w:val="clear" w:color="000000" w:fill="99CCFF"/>
            <w:noWrap/>
            <w:vAlign w:val="bottom"/>
          </w:tcPr>
          <w:p w:rsidR="009C54B1" w:rsidRPr="00E64F34" w:rsidRDefault="009C54B1" w:rsidP="008130A8">
            <w:pPr>
              <w:spacing w:after="0" w:line="240" w:lineRule="auto"/>
              <w:rPr>
                <w:rFonts w:ascii="Arial" w:hAnsi="Arial" w:cs="Arial"/>
                <w:sz w:val="20"/>
                <w:szCs w:val="20"/>
                <w:lang w:eastAsia="el-GR"/>
              </w:rPr>
            </w:pPr>
            <w:r w:rsidRPr="00E64F34">
              <w:rPr>
                <w:rFonts w:ascii="Arial" w:hAnsi="Arial" w:cs="Arial"/>
                <w:sz w:val="20"/>
                <w:szCs w:val="20"/>
                <w:lang w:eastAsia="el-GR"/>
              </w:rPr>
              <w:t>2009</w:t>
            </w:r>
          </w:p>
        </w:tc>
        <w:tc>
          <w:tcPr>
            <w:tcW w:w="1320" w:type="dxa"/>
            <w:tcBorders>
              <w:top w:val="nil"/>
              <w:left w:val="nil"/>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84.362.746</w:t>
            </w:r>
          </w:p>
        </w:tc>
        <w:tc>
          <w:tcPr>
            <w:tcW w:w="1320" w:type="dxa"/>
            <w:tcBorders>
              <w:top w:val="nil"/>
              <w:left w:val="nil"/>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1.650.669</w:t>
            </w:r>
          </w:p>
        </w:tc>
      </w:tr>
      <w:tr w:rsidR="009C54B1" w:rsidRPr="003E1D63" w:rsidTr="00CE55AE">
        <w:trPr>
          <w:trHeight w:val="276"/>
          <w:jc w:val="center"/>
        </w:trPr>
        <w:tc>
          <w:tcPr>
            <w:tcW w:w="1060" w:type="dxa"/>
            <w:tcBorders>
              <w:top w:val="nil"/>
              <w:left w:val="single" w:sz="4" w:space="0" w:color="000000"/>
              <w:bottom w:val="single" w:sz="4" w:space="0" w:color="000000"/>
              <w:right w:val="single" w:sz="4" w:space="0" w:color="000000"/>
            </w:tcBorders>
            <w:shd w:val="clear" w:color="000000" w:fill="99CCFF"/>
            <w:noWrap/>
            <w:vAlign w:val="bottom"/>
          </w:tcPr>
          <w:p w:rsidR="009C54B1" w:rsidRPr="00E64F34" w:rsidRDefault="009C54B1" w:rsidP="008130A8">
            <w:pPr>
              <w:spacing w:after="0" w:line="240" w:lineRule="auto"/>
              <w:rPr>
                <w:rFonts w:ascii="Arial" w:hAnsi="Arial" w:cs="Arial"/>
                <w:sz w:val="20"/>
                <w:szCs w:val="20"/>
                <w:lang w:eastAsia="el-GR"/>
              </w:rPr>
            </w:pPr>
            <w:r w:rsidRPr="00E64F34">
              <w:rPr>
                <w:rFonts w:ascii="Arial" w:hAnsi="Arial" w:cs="Arial"/>
                <w:sz w:val="20"/>
                <w:szCs w:val="20"/>
                <w:lang w:eastAsia="el-GR"/>
              </w:rPr>
              <w:t>2010</w:t>
            </w:r>
          </w:p>
        </w:tc>
        <w:tc>
          <w:tcPr>
            <w:tcW w:w="1320" w:type="dxa"/>
            <w:tcBorders>
              <w:top w:val="nil"/>
              <w:left w:val="nil"/>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83.743.820</w:t>
            </w:r>
          </w:p>
        </w:tc>
        <w:tc>
          <w:tcPr>
            <w:tcW w:w="1320" w:type="dxa"/>
            <w:tcBorders>
              <w:top w:val="nil"/>
              <w:left w:val="nil"/>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1.699.546</w:t>
            </w:r>
          </w:p>
        </w:tc>
      </w:tr>
      <w:tr w:rsidR="009C54B1" w:rsidRPr="003E1D63" w:rsidTr="00CE55AE">
        <w:trPr>
          <w:trHeight w:val="276"/>
          <w:jc w:val="center"/>
        </w:trPr>
        <w:tc>
          <w:tcPr>
            <w:tcW w:w="1060" w:type="dxa"/>
            <w:tcBorders>
              <w:top w:val="nil"/>
              <w:left w:val="single" w:sz="4" w:space="0" w:color="000000"/>
              <w:bottom w:val="single" w:sz="4" w:space="0" w:color="000000"/>
              <w:right w:val="single" w:sz="4" w:space="0" w:color="000000"/>
            </w:tcBorders>
            <w:shd w:val="clear" w:color="000000" w:fill="99CCFF"/>
            <w:noWrap/>
            <w:vAlign w:val="bottom"/>
          </w:tcPr>
          <w:p w:rsidR="009C54B1" w:rsidRPr="00E64F34" w:rsidRDefault="009C54B1" w:rsidP="008130A8">
            <w:pPr>
              <w:spacing w:after="0" w:line="240" w:lineRule="auto"/>
              <w:rPr>
                <w:rFonts w:ascii="Arial" w:hAnsi="Arial" w:cs="Arial"/>
                <w:sz w:val="20"/>
                <w:szCs w:val="20"/>
                <w:lang w:eastAsia="el-GR"/>
              </w:rPr>
            </w:pPr>
            <w:r w:rsidRPr="00E64F34">
              <w:rPr>
                <w:rFonts w:ascii="Arial" w:hAnsi="Arial" w:cs="Arial"/>
                <w:sz w:val="20"/>
                <w:szCs w:val="20"/>
                <w:lang w:eastAsia="el-GR"/>
              </w:rPr>
              <w:t>2011</w:t>
            </w:r>
          </w:p>
        </w:tc>
        <w:tc>
          <w:tcPr>
            <w:tcW w:w="1320" w:type="dxa"/>
            <w:tcBorders>
              <w:top w:val="nil"/>
              <w:left w:val="nil"/>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87.551.176</w:t>
            </w:r>
          </w:p>
        </w:tc>
        <w:tc>
          <w:tcPr>
            <w:tcW w:w="1320" w:type="dxa"/>
            <w:tcBorders>
              <w:top w:val="nil"/>
              <w:left w:val="nil"/>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1.697.677</w:t>
            </w:r>
          </w:p>
        </w:tc>
      </w:tr>
      <w:tr w:rsidR="009C54B1" w:rsidRPr="003E1D63" w:rsidTr="00CE55AE">
        <w:trPr>
          <w:trHeight w:val="276"/>
          <w:jc w:val="center"/>
        </w:trPr>
        <w:tc>
          <w:tcPr>
            <w:tcW w:w="1060" w:type="dxa"/>
            <w:tcBorders>
              <w:top w:val="nil"/>
              <w:left w:val="single" w:sz="4" w:space="0" w:color="000000"/>
              <w:bottom w:val="single" w:sz="4" w:space="0" w:color="000000"/>
              <w:right w:val="single" w:sz="4" w:space="0" w:color="000000"/>
            </w:tcBorders>
            <w:shd w:val="clear" w:color="000000" w:fill="99CCFF"/>
            <w:noWrap/>
            <w:vAlign w:val="bottom"/>
          </w:tcPr>
          <w:p w:rsidR="009C54B1" w:rsidRPr="00E64F34" w:rsidRDefault="009C54B1" w:rsidP="008130A8">
            <w:pPr>
              <w:spacing w:after="0" w:line="240" w:lineRule="auto"/>
              <w:rPr>
                <w:rFonts w:ascii="Arial" w:hAnsi="Arial" w:cs="Arial"/>
                <w:sz w:val="20"/>
                <w:szCs w:val="20"/>
                <w:lang w:eastAsia="el-GR"/>
              </w:rPr>
            </w:pPr>
            <w:r w:rsidRPr="00E64F34">
              <w:rPr>
                <w:rFonts w:ascii="Arial" w:hAnsi="Arial" w:cs="Arial"/>
                <w:sz w:val="20"/>
                <w:szCs w:val="20"/>
                <w:lang w:eastAsia="el-GR"/>
              </w:rPr>
              <w:t>2012</w:t>
            </w:r>
          </w:p>
        </w:tc>
        <w:tc>
          <w:tcPr>
            <w:tcW w:w="1320" w:type="dxa"/>
            <w:tcBorders>
              <w:top w:val="nil"/>
              <w:left w:val="nil"/>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78.177.354</w:t>
            </w:r>
          </w:p>
        </w:tc>
        <w:tc>
          <w:tcPr>
            <w:tcW w:w="1320" w:type="dxa"/>
            <w:tcBorders>
              <w:top w:val="nil"/>
              <w:left w:val="nil"/>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1.428.677</w:t>
            </w:r>
          </w:p>
        </w:tc>
      </w:tr>
      <w:tr w:rsidR="009C54B1" w:rsidRPr="003E1D63" w:rsidTr="00CE55AE">
        <w:trPr>
          <w:trHeight w:val="276"/>
          <w:jc w:val="center"/>
        </w:trPr>
        <w:tc>
          <w:tcPr>
            <w:tcW w:w="1060" w:type="dxa"/>
            <w:tcBorders>
              <w:top w:val="nil"/>
              <w:left w:val="single" w:sz="4" w:space="0" w:color="000000"/>
              <w:bottom w:val="single" w:sz="4" w:space="0" w:color="000000"/>
              <w:right w:val="single" w:sz="4" w:space="0" w:color="000000"/>
            </w:tcBorders>
            <w:shd w:val="clear" w:color="000000" w:fill="99CCFF"/>
            <w:noWrap/>
            <w:vAlign w:val="bottom"/>
          </w:tcPr>
          <w:p w:rsidR="009C54B1" w:rsidRPr="00E64F34" w:rsidRDefault="009C54B1" w:rsidP="008130A8">
            <w:pPr>
              <w:spacing w:after="0" w:line="240" w:lineRule="auto"/>
              <w:rPr>
                <w:rFonts w:ascii="Arial" w:hAnsi="Arial" w:cs="Arial"/>
                <w:sz w:val="20"/>
                <w:szCs w:val="20"/>
                <w:lang w:eastAsia="el-GR"/>
              </w:rPr>
            </w:pPr>
            <w:r w:rsidRPr="00E64F34">
              <w:rPr>
                <w:rFonts w:ascii="Arial" w:hAnsi="Arial" w:cs="Arial"/>
                <w:sz w:val="20"/>
                <w:szCs w:val="20"/>
                <w:lang w:eastAsia="el-GR"/>
              </w:rPr>
              <w:t>2013</w:t>
            </w:r>
          </w:p>
        </w:tc>
        <w:tc>
          <w:tcPr>
            <w:tcW w:w="1320" w:type="dxa"/>
            <w:tcBorders>
              <w:top w:val="nil"/>
              <w:left w:val="nil"/>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91.910.642</w:t>
            </w:r>
          </w:p>
        </w:tc>
        <w:tc>
          <w:tcPr>
            <w:tcW w:w="1320" w:type="dxa"/>
            <w:tcBorders>
              <w:top w:val="nil"/>
              <w:left w:val="nil"/>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1.801.485</w:t>
            </w:r>
          </w:p>
        </w:tc>
      </w:tr>
      <w:tr w:rsidR="009C54B1" w:rsidRPr="003E1D63" w:rsidTr="00CE55AE">
        <w:trPr>
          <w:trHeight w:val="276"/>
          <w:jc w:val="center"/>
        </w:trPr>
        <w:tc>
          <w:tcPr>
            <w:tcW w:w="1060" w:type="dxa"/>
            <w:tcBorders>
              <w:top w:val="nil"/>
              <w:left w:val="single" w:sz="4" w:space="0" w:color="000000"/>
              <w:bottom w:val="single" w:sz="4" w:space="0" w:color="000000"/>
              <w:right w:val="single" w:sz="4" w:space="0" w:color="000000"/>
            </w:tcBorders>
            <w:shd w:val="clear" w:color="000000" w:fill="99CCFF"/>
            <w:noWrap/>
            <w:vAlign w:val="bottom"/>
          </w:tcPr>
          <w:p w:rsidR="009C54B1" w:rsidRPr="00E64F34" w:rsidRDefault="009C54B1" w:rsidP="008130A8">
            <w:pPr>
              <w:spacing w:after="0" w:line="240" w:lineRule="auto"/>
              <w:rPr>
                <w:rFonts w:ascii="Arial" w:hAnsi="Arial" w:cs="Arial"/>
                <w:sz w:val="20"/>
                <w:szCs w:val="20"/>
                <w:lang w:eastAsia="el-GR"/>
              </w:rPr>
            </w:pPr>
            <w:r w:rsidRPr="00E64F34">
              <w:rPr>
                <w:rFonts w:ascii="Arial" w:hAnsi="Arial" w:cs="Arial"/>
                <w:sz w:val="20"/>
                <w:szCs w:val="20"/>
                <w:lang w:eastAsia="el-GR"/>
              </w:rPr>
              <w:t>2014</w:t>
            </w:r>
          </w:p>
        </w:tc>
        <w:tc>
          <w:tcPr>
            <w:tcW w:w="1320" w:type="dxa"/>
            <w:tcBorders>
              <w:top w:val="nil"/>
              <w:left w:val="nil"/>
              <w:bottom w:val="nil"/>
              <w:right w:val="nil"/>
            </w:tcBorders>
            <w:noWrap/>
            <w:vAlign w:val="bottom"/>
          </w:tcPr>
          <w:p w:rsidR="009C54B1" w:rsidRPr="00E64F34" w:rsidRDefault="009C54B1" w:rsidP="008130A8">
            <w:pPr>
              <w:spacing w:after="0" w:line="240" w:lineRule="auto"/>
              <w:rPr>
                <w:rFonts w:ascii="Arial" w:hAnsi="Arial" w:cs="Arial"/>
                <w:sz w:val="20"/>
                <w:szCs w:val="20"/>
                <w:lang w:eastAsia="el-GR"/>
              </w:rPr>
            </w:pPr>
          </w:p>
        </w:tc>
        <w:tc>
          <w:tcPr>
            <w:tcW w:w="1320" w:type="dxa"/>
            <w:tcBorders>
              <w:top w:val="nil"/>
              <w:left w:val="single" w:sz="4" w:space="0" w:color="000000"/>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1.855.530</w:t>
            </w:r>
          </w:p>
        </w:tc>
      </w:tr>
      <w:tr w:rsidR="009C54B1" w:rsidRPr="003E1D63" w:rsidTr="00CE55AE">
        <w:trPr>
          <w:trHeight w:val="276"/>
          <w:jc w:val="center"/>
        </w:trPr>
        <w:tc>
          <w:tcPr>
            <w:tcW w:w="1060" w:type="dxa"/>
            <w:tcBorders>
              <w:top w:val="nil"/>
              <w:left w:val="single" w:sz="4" w:space="0" w:color="000000"/>
              <w:bottom w:val="single" w:sz="4" w:space="0" w:color="000000"/>
              <w:right w:val="single" w:sz="4" w:space="0" w:color="000000"/>
            </w:tcBorders>
            <w:shd w:val="clear" w:color="000000" w:fill="99CCFF"/>
            <w:noWrap/>
            <w:vAlign w:val="bottom"/>
          </w:tcPr>
          <w:p w:rsidR="009C54B1" w:rsidRPr="00E64F34" w:rsidRDefault="009C54B1" w:rsidP="008130A8">
            <w:pPr>
              <w:spacing w:after="0" w:line="240" w:lineRule="auto"/>
              <w:rPr>
                <w:rFonts w:ascii="Arial" w:hAnsi="Arial" w:cs="Arial"/>
                <w:sz w:val="20"/>
                <w:szCs w:val="20"/>
                <w:lang w:eastAsia="el-GR"/>
              </w:rPr>
            </w:pPr>
            <w:r w:rsidRPr="00E64F34">
              <w:rPr>
                <w:rFonts w:ascii="Arial" w:hAnsi="Arial" w:cs="Arial"/>
                <w:sz w:val="20"/>
                <w:szCs w:val="20"/>
                <w:lang w:eastAsia="el-GR"/>
              </w:rPr>
              <w:t>2015</w:t>
            </w:r>
          </w:p>
        </w:tc>
        <w:tc>
          <w:tcPr>
            <w:tcW w:w="1320" w:type="dxa"/>
            <w:tcBorders>
              <w:top w:val="nil"/>
              <w:left w:val="nil"/>
              <w:bottom w:val="nil"/>
              <w:right w:val="nil"/>
            </w:tcBorders>
            <w:noWrap/>
            <w:vAlign w:val="bottom"/>
          </w:tcPr>
          <w:p w:rsidR="009C54B1" w:rsidRPr="00E64F34" w:rsidRDefault="009C54B1" w:rsidP="008130A8">
            <w:pPr>
              <w:spacing w:after="0" w:line="240" w:lineRule="auto"/>
              <w:rPr>
                <w:rFonts w:ascii="Arial" w:hAnsi="Arial" w:cs="Arial"/>
                <w:sz w:val="20"/>
                <w:szCs w:val="20"/>
                <w:lang w:eastAsia="el-GR"/>
              </w:rPr>
            </w:pPr>
          </w:p>
        </w:tc>
        <w:tc>
          <w:tcPr>
            <w:tcW w:w="1320" w:type="dxa"/>
            <w:tcBorders>
              <w:top w:val="nil"/>
              <w:left w:val="single" w:sz="4" w:space="0" w:color="000000"/>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1.911.195</w:t>
            </w:r>
          </w:p>
        </w:tc>
      </w:tr>
      <w:tr w:rsidR="009C54B1" w:rsidRPr="003E1D63" w:rsidTr="00CE55AE">
        <w:trPr>
          <w:trHeight w:val="276"/>
          <w:jc w:val="center"/>
        </w:trPr>
        <w:tc>
          <w:tcPr>
            <w:tcW w:w="1060" w:type="dxa"/>
            <w:tcBorders>
              <w:top w:val="nil"/>
              <w:left w:val="single" w:sz="4" w:space="0" w:color="000000"/>
              <w:bottom w:val="single" w:sz="4" w:space="0" w:color="000000"/>
              <w:right w:val="single" w:sz="4" w:space="0" w:color="000000"/>
            </w:tcBorders>
            <w:shd w:val="clear" w:color="000000" w:fill="99CCFF"/>
            <w:noWrap/>
            <w:vAlign w:val="bottom"/>
          </w:tcPr>
          <w:p w:rsidR="009C54B1" w:rsidRPr="00E64F34" w:rsidRDefault="009C54B1" w:rsidP="008130A8">
            <w:pPr>
              <w:spacing w:after="0" w:line="240" w:lineRule="auto"/>
              <w:rPr>
                <w:rFonts w:ascii="Arial" w:hAnsi="Arial" w:cs="Arial"/>
                <w:sz w:val="20"/>
                <w:szCs w:val="20"/>
                <w:lang w:eastAsia="el-GR"/>
              </w:rPr>
            </w:pPr>
            <w:r w:rsidRPr="00E64F34">
              <w:rPr>
                <w:rFonts w:ascii="Arial" w:hAnsi="Arial" w:cs="Arial"/>
                <w:sz w:val="20"/>
                <w:szCs w:val="20"/>
                <w:lang w:eastAsia="el-GR"/>
              </w:rPr>
              <w:t>2016</w:t>
            </w:r>
          </w:p>
        </w:tc>
        <w:tc>
          <w:tcPr>
            <w:tcW w:w="1320" w:type="dxa"/>
            <w:tcBorders>
              <w:top w:val="nil"/>
              <w:left w:val="nil"/>
              <w:bottom w:val="nil"/>
              <w:right w:val="nil"/>
            </w:tcBorders>
            <w:noWrap/>
            <w:vAlign w:val="bottom"/>
          </w:tcPr>
          <w:p w:rsidR="009C54B1" w:rsidRPr="00E64F34" w:rsidRDefault="009C54B1" w:rsidP="008130A8">
            <w:pPr>
              <w:spacing w:after="0" w:line="240" w:lineRule="auto"/>
              <w:rPr>
                <w:rFonts w:ascii="Arial" w:hAnsi="Arial" w:cs="Arial"/>
                <w:sz w:val="20"/>
                <w:szCs w:val="20"/>
                <w:lang w:eastAsia="el-GR"/>
              </w:rPr>
            </w:pPr>
          </w:p>
        </w:tc>
        <w:tc>
          <w:tcPr>
            <w:tcW w:w="1320" w:type="dxa"/>
            <w:tcBorders>
              <w:top w:val="nil"/>
              <w:left w:val="single" w:sz="4" w:space="0" w:color="000000"/>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1.968.531</w:t>
            </w:r>
          </w:p>
        </w:tc>
      </w:tr>
      <w:tr w:rsidR="009C54B1" w:rsidRPr="003E1D63" w:rsidTr="00CE55AE">
        <w:trPr>
          <w:trHeight w:val="276"/>
          <w:jc w:val="center"/>
        </w:trPr>
        <w:tc>
          <w:tcPr>
            <w:tcW w:w="1060" w:type="dxa"/>
            <w:tcBorders>
              <w:top w:val="nil"/>
              <w:left w:val="single" w:sz="4" w:space="0" w:color="000000"/>
              <w:bottom w:val="single" w:sz="4" w:space="0" w:color="000000"/>
              <w:right w:val="single" w:sz="4" w:space="0" w:color="000000"/>
            </w:tcBorders>
            <w:shd w:val="clear" w:color="000000" w:fill="99CCFF"/>
            <w:noWrap/>
            <w:vAlign w:val="bottom"/>
          </w:tcPr>
          <w:p w:rsidR="009C54B1" w:rsidRPr="00E64F34" w:rsidRDefault="009C54B1" w:rsidP="008130A8">
            <w:pPr>
              <w:spacing w:after="0" w:line="240" w:lineRule="auto"/>
              <w:rPr>
                <w:rFonts w:ascii="Arial" w:hAnsi="Arial" w:cs="Arial"/>
                <w:sz w:val="20"/>
                <w:szCs w:val="20"/>
                <w:lang w:eastAsia="el-GR"/>
              </w:rPr>
            </w:pPr>
            <w:r w:rsidRPr="00E64F34">
              <w:rPr>
                <w:rFonts w:ascii="Arial" w:hAnsi="Arial" w:cs="Arial"/>
                <w:sz w:val="20"/>
                <w:szCs w:val="20"/>
                <w:lang w:eastAsia="el-GR"/>
              </w:rPr>
              <w:t>2017</w:t>
            </w:r>
          </w:p>
        </w:tc>
        <w:tc>
          <w:tcPr>
            <w:tcW w:w="1320" w:type="dxa"/>
            <w:tcBorders>
              <w:top w:val="nil"/>
              <w:left w:val="nil"/>
              <w:bottom w:val="nil"/>
              <w:right w:val="nil"/>
            </w:tcBorders>
            <w:noWrap/>
            <w:vAlign w:val="bottom"/>
          </w:tcPr>
          <w:p w:rsidR="009C54B1" w:rsidRPr="00E64F34" w:rsidRDefault="009C54B1" w:rsidP="008130A8">
            <w:pPr>
              <w:spacing w:after="0" w:line="240" w:lineRule="auto"/>
              <w:rPr>
                <w:rFonts w:ascii="Arial" w:hAnsi="Arial" w:cs="Arial"/>
                <w:sz w:val="20"/>
                <w:szCs w:val="20"/>
                <w:lang w:eastAsia="el-GR"/>
              </w:rPr>
            </w:pPr>
          </w:p>
        </w:tc>
        <w:tc>
          <w:tcPr>
            <w:tcW w:w="1320" w:type="dxa"/>
            <w:tcBorders>
              <w:top w:val="nil"/>
              <w:left w:val="single" w:sz="4" w:space="0" w:color="000000"/>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2.027.587</w:t>
            </w:r>
          </w:p>
        </w:tc>
      </w:tr>
      <w:tr w:rsidR="009C54B1" w:rsidRPr="003E1D63" w:rsidTr="00CE55AE">
        <w:trPr>
          <w:trHeight w:val="276"/>
          <w:jc w:val="center"/>
        </w:trPr>
        <w:tc>
          <w:tcPr>
            <w:tcW w:w="1060" w:type="dxa"/>
            <w:tcBorders>
              <w:top w:val="nil"/>
              <w:left w:val="single" w:sz="4" w:space="0" w:color="000000"/>
              <w:bottom w:val="single" w:sz="4" w:space="0" w:color="000000"/>
              <w:right w:val="single" w:sz="4" w:space="0" w:color="000000"/>
            </w:tcBorders>
            <w:shd w:val="clear" w:color="000000" w:fill="99CCFF"/>
            <w:noWrap/>
            <w:vAlign w:val="bottom"/>
          </w:tcPr>
          <w:p w:rsidR="009C54B1" w:rsidRPr="00E64F34" w:rsidRDefault="009C54B1" w:rsidP="008130A8">
            <w:pPr>
              <w:spacing w:after="0" w:line="240" w:lineRule="auto"/>
              <w:rPr>
                <w:rFonts w:ascii="Arial" w:hAnsi="Arial" w:cs="Arial"/>
                <w:sz w:val="20"/>
                <w:szCs w:val="20"/>
                <w:lang w:eastAsia="el-GR"/>
              </w:rPr>
            </w:pPr>
            <w:r w:rsidRPr="00E64F34">
              <w:rPr>
                <w:rFonts w:ascii="Arial" w:hAnsi="Arial" w:cs="Arial"/>
                <w:sz w:val="20"/>
                <w:szCs w:val="20"/>
                <w:lang w:eastAsia="el-GR"/>
              </w:rPr>
              <w:t>2018</w:t>
            </w:r>
          </w:p>
        </w:tc>
        <w:tc>
          <w:tcPr>
            <w:tcW w:w="1320" w:type="dxa"/>
            <w:tcBorders>
              <w:top w:val="nil"/>
              <w:left w:val="nil"/>
              <w:bottom w:val="nil"/>
              <w:right w:val="nil"/>
            </w:tcBorders>
            <w:noWrap/>
            <w:vAlign w:val="bottom"/>
          </w:tcPr>
          <w:p w:rsidR="009C54B1" w:rsidRPr="00E64F34" w:rsidRDefault="009C54B1" w:rsidP="008130A8">
            <w:pPr>
              <w:spacing w:after="0" w:line="240" w:lineRule="auto"/>
              <w:rPr>
                <w:rFonts w:ascii="Arial" w:hAnsi="Arial" w:cs="Arial"/>
                <w:sz w:val="20"/>
                <w:szCs w:val="20"/>
                <w:lang w:eastAsia="el-GR"/>
              </w:rPr>
            </w:pPr>
          </w:p>
        </w:tc>
        <w:tc>
          <w:tcPr>
            <w:tcW w:w="1320" w:type="dxa"/>
            <w:tcBorders>
              <w:top w:val="nil"/>
              <w:left w:val="single" w:sz="4" w:space="0" w:color="000000"/>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2.088.415</w:t>
            </w:r>
          </w:p>
        </w:tc>
      </w:tr>
      <w:tr w:rsidR="009C54B1" w:rsidRPr="003E1D63" w:rsidTr="00CE55AE">
        <w:trPr>
          <w:trHeight w:val="276"/>
          <w:jc w:val="center"/>
        </w:trPr>
        <w:tc>
          <w:tcPr>
            <w:tcW w:w="1060" w:type="dxa"/>
            <w:tcBorders>
              <w:top w:val="nil"/>
              <w:left w:val="single" w:sz="4" w:space="0" w:color="000000"/>
              <w:bottom w:val="single" w:sz="4" w:space="0" w:color="000000"/>
              <w:right w:val="single" w:sz="4" w:space="0" w:color="000000"/>
            </w:tcBorders>
            <w:shd w:val="clear" w:color="000000" w:fill="99CCFF"/>
            <w:noWrap/>
            <w:vAlign w:val="bottom"/>
          </w:tcPr>
          <w:p w:rsidR="009C54B1" w:rsidRPr="00E64F34" w:rsidRDefault="009C54B1" w:rsidP="008130A8">
            <w:pPr>
              <w:spacing w:after="0" w:line="240" w:lineRule="auto"/>
              <w:rPr>
                <w:rFonts w:ascii="Arial" w:hAnsi="Arial" w:cs="Arial"/>
                <w:sz w:val="20"/>
                <w:szCs w:val="20"/>
                <w:lang w:eastAsia="el-GR"/>
              </w:rPr>
            </w:pPr>
            <w:r w:rsidRPr="00E64F34">
              <w:rPr>
                <w:rFonts w:ascii="Arial" w:hAnsi="Arial" w:cs="Arial"/>
                <w:sz w:val="20"/>
                <w:szCs w:val="20"/>
                <w:lang w:eastAsia="el-GR"/>
              </w:rPr>
              <w:t>2019</w:t>
            </w:r>
          </w:p>
        </w:tc>
        <w:tc>
          <w:tcPr>
            <w:tcW w:w="1320" w:type="dxa"/>
            <w:tcBorders>
              <w:top w:val="nil"/>
              <w:left w:val="nil"/>
              <w:bottom w:val="nil"/>
              <w:right w:val="nil"/>
            </w:tcBorders>
            <w:noWrap/>
            <w:vAlign w:val="bottom"/>
          </w:tcPr>
          <w:p w:rsidR="009C54B1" w:rsidRPr="00E64F34" w:rsidRDefault="009C54B1" w:rsidP="008130A8">
            <w:pPr>
              <w:spacing w:after="0" w:line="240" w:lineRule="auto"/>
              <w:rPr>
                <w:rFonts w:ascii="Arial" w:hAnsi="Arial" w:cs="Arial"/>
                <w:sz w:val="20"/>
                <w:szCs w:val="20"/>
                <w:lang w:eastAsia="el-GR"/>
              </w:rPr>
            </w:pPr>
          </w:p>
        </w:tc>
        <w:tc>
          <w:tcPr>
            <w:tcW w:w="1320" w:type="dxa"/>
            <w:tcBorders>
              <w:top w:val="nil"/>
              <w:left w:val="single" w:sz="4" w:space="0" w:color="000000"/>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2.151.067</w:t>
            </w:r>
          </w:p>
        </w:tc>
      </w:tr>
      <w:tr w:rsidR="009C54B1" w:rsidRPr="003E1D63" w:rsidTr="00CE55AE">
        <w:trPr>
          <w:trHeight w:val="276"/>
          <w:jc w:val="center"/>
        </w:trPr>
        <w:tc>
          <w:tcPr>
            <w:tcW w:w="1060" w:type="dxa"/>
            <w:tcBorders>
              <w:top w:val="nil"/>
              <w:left w:val="single" w:sz="4" w:space="0" w:color="000000"/>
              <w:bottom w:val="single" w:sz="4" w:space="0" w:color="000000"/>
              <w:right w:val="single" w:sz="4" w:space="0" w:color="000000"/>
            </w:tcBorders>
            <w:shd w:val="clear" w:color="000000" w:fill="99CCFF"/>
            <w:noWrap/>
            <w:vAlign w:val="bottom"/>
          </w:tcPr>
          <w:p w:rsidR="009C54B1" w:rsidRPr="00E64F34" w:rsidRDefault="009C54B1" w:rsidP="008130A8">
            <w:pPr>
              <w:spacing w:after="0" w:line="240" w:lineRule="auto"/>
              <w:rPr>
                <w:rFonts w:ascii="Arial" w:hAnsi="Arial" w:cs="Arial"/>
                <w:sz w:val="20"/>
                <w:szCs w:val="20"/>
                <w:lang w:eastAsia="el-GR"/>
              </w:rPr>
            </w:pPr>
            <w:r w:rsidRPr="00E64F34">
              <w:rPr>
                <w:rFonts w:ascii="Arial" w:hAnsi="Arial" w:cs="Arial"/>
                <w:sz w:val="20"/>
                <w:szCs w:val="20"/>
                <w:lang w:eastAsia="el-GR"/>
              </w:rPr>
              <w:t>2020</w:t>
            </w:r>
          </w:p>
        </w:tc>
        <w:tc>
          <w:tcPr>
            <w:tcW w:w="1320" w:type="dxa"/>
            <w:tcBorders>
              <w:top w:val="nil"/>
              <w:left w:val="nil"/>
              <w:bottom w:val="nil"/>
              <w:right w:val="nil"/>
            </w:tcBorders>
            <w:noWrap/>
            <w:vAlign w:val="bottom"/>
          </w:tcPr>
          <w:p w:rsidR="009C54B1" w:rsidRPr="00E64F34" w:rsidRDefault="009C54B1" w:rsidP="008130A8">
            <w:pPr>
              <w:spacing w:after="0" w:line="240" w:lineRule="auto"/>
              <w:rPr>
                <w:rFonts w:ascii="Arial" w:hAnsi="Arial" w:cs="Arial"/>
                <w:sz w:val="20"/>
                <w:szCs w:val="20"/>
                <w:lang w:eastAsia="el-GR"/>
              </w:rPr>
            </w:pPr>
          </w:p>
        </w:tc>
        <w:tc>
          <w:tcPr>
            <w:tcW w:w="1320" w:type="dxa"/>
            <w:tcBorders>
              <w:top w:val="nil"/>
              <w:left w:val="single" w:sz="4" w:space="0" w:color="000000"/>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2.215.599</w:t>
            </w:r>
          </w:p>
        </w:tc>
      </w:tr>
      <w:tr w:rsidR="009C54B1" w:rsidRPr="003E1D63" w:rsidTr="00CE55AE">
        <w:trPr>
          <w:trHeight w:val="276"/>
          <w:jc w:val="center"/>
        </w:trPr>
        <w:tc>
          <w:tcPr>
            <w:tcW w:w="1060" w:type="dxa"/>
            <w:tcBorders>
              <w:top w:val="nil"/>
              <w:left w:val="single" w:sz="4" w:space="0" w:color="000000"/>
              <w:bottom w:val="single" w:sz="4" w:space="0" w:color="000000"/>
              <w:right w:val="single" w:sz="4" w:space="0" w:color="000000"/>
            </w:tcBorders>
            <w:shd w:val="clear" w:color="000000" w:fill="99CCFF"/>
            <w:noWrap/>
            <w:vAlign w:val="bottom"/>
          </w:tcPr>
          <w:p w:rsidR="009C54B1" w:rsidRPr="00E64F34" w:rsidRDefault="009C54B1" w:rsidP="008130A8">
            <w:pPr>
              <w:spacing w:after="0" w:line="240" w:lineRule="auto"/>
              <w:rPr>
                <w:rFonts w:ascii="Arial" w:hAnsi="Arial" w:cs="Arial"/>
                <w:sz w:val="20"/>
                <w:szCs w:val="20"/>
                <w:lang w:eastAsia="el-GR"/>
              </w:rPr>
            </w:pPr>
            <w:r w:rsidRPr="00E64F34">
              <w:rPr>
                <w:rFonts w:ascii="Arial" w:hAnsi="Arial" w:cs="Arial"/>
                <w:sz w:val="20"/>
                <w:szCs w:val="20"/>
                <w:lang w:eastAsia="el-GR"/>
              </w:rPr>
              <w:t>2021</w:t>
            </w:r>
          </w:p>
        </w:tc>
        <w:tc>
          <w:tcPr>
            <w:tcW w:w="1320" w:type="dxa"/>
            <w:tcBorders>
              <w:top w:val="nil"/>
              <w:left w:val="nil"/>
              <w:bottom w:val="nil"/>
              <w:right w:val="nil"/>
            </w:tcBorders>
            <w:noWrap/>
            <w:vAlign w:val="bottom"/>
          </w:tcPr>
          <w:p w:rsidR="009C54B1" w:rsidRPr="00E64F34" w:rsidRDefault="009C54B1" w:rsidP="008130A8">
            <w:pPr>
              <w:spacing w:after="0" w:line="240" w:lineRule="auto"/>
              <w:rPr>
                <w:rFonts w:ascii="Arial" w:hAnsi="Arial" w:cs="Arial"/>
                <w:sz w:val="20"/>
                <w:szCs w:val="20"/>
                <w:lang w:eastAsia="el-GR"/>
              </w:rPr>
            </w:pPr>
          </w:p>
        </w:tc>
        <w:tc>
          <w:tcPr>
            <w:tcW w:w="1320" w:type="dxa"/>
            <w:tcBorders>
              <w:top w:val="nil"/>
              <w:left w:val="single" w:sz="4" w:space="0" w:color="000000"/>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2.282.067</w:t>
            </w:r>
          </w:p>
        </w:tc>
      </w:tr>
      <w:tr w:rsidR="009C54B1" w:rsidRPr="003E1D63" w:rsidTr="00CE55AE">
        <w:trPr>
          <w:trHeight w:val="276"/>
          <w:jc w:val="center"/>
        </w:trPr>
        <w:tc>
          <w:tcPr>
            <w:tcW w:w="1060" w:type="dxa"/>
            <w:tcBorders>
              <w:top w:val="nil"/>
              <w:left w:val="single" w:sz="4" w:space="0" w:color="000000"/>
              <w:bottom w:val="single" w:sz="4" w:space="0" w:color="000000"/>
              <w:right w:val="single" w:sz="4" w:space="0" w:color="000000"/>
            </w:tcBorders>
            <w:shd w:val="clear" w:color="000000" w:fill="99CCFF"/>
            <w:noWrap/>
            <w:vAlign w:val="bottom"/>
          </w:tcPr>
          <w:p w:rsidR="009C54B1" w:rsidRPr="00E64F34" w:rsidRDefault="009C54B1" w:rsidP="008130A8">
            <w:pPr>
              <w:spacing w:after="0" w:line="240" w:lineRule="auto"/>
              <w:rPr>
                <w:rFonts w:ascii="Arial" w:hAnsi="Arial" w:cs="Arial"/>
                <w:sz w:val="20"/>
                <w:szCs w:val="20"/>
                <w:lang w:eastAsia="el-GR"/>
              </w:rPr>
            </w:pPr>
            <w:r w:rsidRPr="00E64F34">
              <w:rPr>
                <w:rFonts w:ascii="Arial" w:hAnsi="Arial" w:cs="Arial"/>
                <w:sz w:val="20"/>
                <w:szCs w:val="20"/>
                <w:lang w:eastAsia="el-GR"/>
              </w:rPr>
              <w:t>2022</w:t>
            </w:r>
          </w:p>
        </w:tc>
        <w:tc>
          <w:tcPr>
            <w:tcW w:w="1320" w:type="dxa"/>
            <w:tcBorders>
              <w:top w:val="nil"/>
              <w:left w:val="nil"/>
              <w:bottom w:val="nil"/>
              <w:right w:val="nil"/>
            </w:tcBorders>
            <w:noWrap/>
            <w:vAlign w:val="bottom"/>
          </w:tcPr>
          <w:p w:rsidR="009C54B1" w:rsidRPr="00E64F34" w:rsidRDefault="009C54B1" w:rsidP="008130A8">
            <w:pPr>
              <w:spacing w:after="0" w:line="240" w:lineRule="auto"/>
              <w:rPr>
                <w:rFonts w:ascii="Arial" w:hAnsi="Arial" w:cs="Arial"/>
                <w:sz w:val="20"/>
                <w:szCs w:val="20"/>
                <w:lang w:eastAsia="el-GR"/>
              </w:rPr>
            </w:pPr>
          </w:p>
        </w:tc>
        <w:tc>
          <w:tcPr>
            <w:tcW w:w="1320" w:type="dxa"/>
            <w:tcBorders>
              <w:top w:val="nil"/>
              <w:left w:val="single" w:sz="4" w:space="0" w:color="000000"/>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sz w:val="20"/>
                <w:szCs w:val="20"/>
                <w:lang w:eastAsia="el-GR"/>
              </w:rPr>
            </w:pPr>
            <w:r w:rsidRPr="00E64F34">
              <w:rPr>
                <w:rFonts w:ascii="Arial" w:hAnsi="Arial" w:cs="Arial"/>
                <w:sz w:val="20"/>
                <w:szCs w:val="20"/>
                <w:lang w:eastAsia="el-GR"/>
              </w:rPr>
              <w:t>2.350.529</w:t>
            </w:r>
          </w:p>
        </w:tc>
      </w:tr>
      <w:tr w:rsidR="009C54B1" w:rsidRPr="003E1D63" w:rsidTr="00CE55AE">
        <w:trPr>
          <w:trHeight w:val="276"/>
          <w:jc w:val="center"/>
        </w:trPr>
        <w:tc>
          <w:tcPr>
            <w:tcW w:w="1060" w:type="dxa"/>
            <w:tcBorders>
              <w:top w:val="nil"/>
              <w:left w:val="single" w:sz="4" w:space="0" w:color="000000"/>
              <w:bottom w:val="single" w:sz="4" w:space="0" w:color="000000"/>
              <w:right w:val="single" w:sz="4" w:space="0" w:color="000000"/>
            </w:tcBorders>
            <w:shd w:val="clear" w:color="000000" w:fill="99CCFF"/>
            <w:noWrap/>
            <w:vAlign w:val="bottom"/>
          </w:tcPr>
          <w:p w:rsidR="009C54B1" w:rsidRPr="00E64F34" w:rsidRDefault="009C54B1" w:rsidP="008130A8">
            <w:pPr>
              <w:spacing w:after="0" w:line="240" w:lineRule="auto"/>
              <w:rPr>
                <w:rFonts w:ascii="Arial" w:hAnsi="Arial" w:cs="Arial"/>
                <w:sz w:val="20"/>
                <w:szCs w:val="20"/>
                <w:lang w:eastAsia="el-GR"/>
              </w:rPr>
            </w:pPr>
            <w:r w:rsidRPr="00E64F34">
              <w:rPr>
                <w:rFonts w:ascii="Arial" w:hAnsi="Arial" w:cs="Arial"/>
                <w:sz w:val="20"/>
                <w:szCs w:val="20"/>
                <w:lang w:eastAsia="el-GR"/>
              </w:rPr>
              <w:t>2023</w:t>
            </w:r>
          </w:p>
        </w:tc>
        <w:tc>
          <w:tcPr>
            <w:tcW w:w="1320" w:type="dxa"/>
            <w:tcBorders>
              <w:top w:val="nil"/>
              <w:left w:val="nil"/>
              <w:bottom w:val="nil"/>
              <w:right w:val="nil"/>
            </w:tcBorders>
            <w:noWrap/>
            <w:vAlign w:val="bottom"/>
          </w:tcPr>
          <w:p w:rsidR="009C54B1" w:rsidRPr="00E64F34" w:rsidRDefault="009C54B1" w:rsidP="008130A8">
            <w:pPr>
              <w:spacing w:after="0" w:line="240" w:lineRule="auto"/>
              <w:rPr>
                <w:rFonts w:ascii="Arial" w:hAnsi="Arial" w:cs="Arial"/>
                <w:sz w:val="20"/>
                <w:szCs w:val="20"/>
                <w:lang w:eastAsia="el-GR"/>
              </w:rPr>
            </w:pPr>
          </w:p>
        </w:tc>
        <w:tc>
          <w:tcPr>
            <w:tcW w:w="1320" w:type="dxa"/>
            <w:tcBorders>
              <w:top w:val="nil"/>
              <w:left w:val="single" w:sz="4" w:space="0" w:color="000000"/>
              <w:bottom w:val="single" w:sz="4" w:space="0" w:color="000000"/>
              <w:right w:val="single" w:sz="4" w:space="0" w:color="000000"/>
            </w:tcBorders>
            <w:noWrap/>
            <w:vAlign w:val="bottom"/>
          </w:tcPr>
          <w:p w:rsidR="009C54B1" w:rsidRPr="00E64F34" w:rsidRDefault="009C54B1" w:rsidP="008130A8">
            <w:pPr>
              <w:spacing w:after="0" w:line="240" w:lineRule="auto"/>
              <w:jc w:val="right"/>
              <w:rPr>
                <w:rFonts w:ascii="Arial" w:hAnsi="Arial" w:cs="Arial"/>
                <w:b/>
                <w:sz w:val="20"/>
                <w:szCs w:val="20"/>
                <w:highlight w:val="yellow"/>
                <w:u w:val="single"/>
                <w:lang w:eastAsia="el-GR"/>
              </w:rPr>
            </w:pPr>
            <w:r w:rsidRPr="00CE55AE">
              <w:rPr>
                <w:rFonts w:ascii="Arial" w:hAnsi="Arial" w:cs="Arial"/>
                <w:b/>
                <w:sz w:val="20"/>
                <w:szCs w:val="20"/>
                <w:u w:val="single"/>
                <w:lang w:eastAsia="el-GR"/>
              </w:rPr>
              <w:t>2.421.045</w:t>
            </w:r>
          </w:p>
        </w:tc>
      </w:tr>
    </w:tbl>
    <w:p w:rsidR="009C54B1" w:rsidRDefault="009C54B1">
      <w:pPr>
        <w:rPr>
          <w:b/>
        </w:rPr>
      </w:pPr>
      <w:r>
        <w:rPr>
          <w:b/>
        </w:rPr>
        <w:br w:type="page"/>
      </w:r>
    </w:p>
    <w:p w:rsidR="009C54B1" w:rsidRPr="00CE55AE" w:rsidRDefault="009C54B1" w:rsidP="00CE55AE">
      <w:pPr>
        <w:pBdr>
          <w:top w:val="single" w:sz="4" w:space="1" w:color="auto"/>
          <w:left w:val="single" w:sz="4" w:space="4" w:color="auto"/>
          <w:bottom w:val="single" w:sz="4" w:space="1" w:color="auto"/>
          <w:right w:val="single" w:sz="4" w:space="4" w:color="auto"/>
        </w:pBdr>
        <w:rPr>
          <w:rFonts w:ascii="Verdana" w:hAnsi="Verdana"/>
          <w:b/>
        </w:rPr>
      </w:pPr>
      <w:r w:rsidRPr="00CE55AE">
        <w:rPr>
          <w:rFonts w:ascii="Verdana" w:hAnsi="Verdana"/>
          <w:b/>
        </w:rPr>
        <w:t>Ε.Π.6.δ</w:t>
      </w:r>
    </w:p>
    <w:p w:rsidR="009C54B1" w:rsidRPr="00CE55AE" w:rsidRDefault="009C54B1" w:rsidP="00C30EEB">
      <w:pPr>
        <w:jc w:val="both"/>
        <w:rPr>
          <w:rFonts w:ascii="Verdana" w:hAnsi="Verdana"/>
          <w:b/>
        </w:rPr>
      </w:pPr>
      <w:r w:rsidRPr="00CE55AE">
        <w:rPr>
          <w:rFonts w:ascii="Verdana" w:hAnsi="Verdana"/>
          <w:b/>
          <w:lang w:val="en-US"/>
        </w:rPr>
        <w:t>E</w:t>
      </w:r>
      <w:r w:rsidRPr="00CE55AE">
        <w:rPr>
          <w:rFonts w:ascii="Verdana" w:hAnsi="Verdana"/>
          <w:b/>
        </w:rPr>
        <w:t>.Σ. 6.4.1 Αποτελεσματική διαχείριση και προστασία περιοχών ιδιαίτερης οικολογικής αξίας</w:t>
      </w:r>
    </w:p>
    <w:p w:rsidR="009C54B1" w:rsidRPr="00CE55AE" w:rsidRDefault="009C54B1" w:rsidP="00C30EEB">
      <w:pPr>
        <w:jc w:val="both"/>
        <w:rPr>
          <w:rFonts w:ascii="Verdana" w:hAnsi="Verdana"/>
          <w:u w:val="single"/>
        </w:rPr>
      </w:pPr>
      <w:r w:rsidRPr="00CE55AE">
        <w:rPr>
          <w:rFonts w:ascii="Verdana" w:hAnsi="Verdana"/>
          <w:u w:val="single"/>
        </w:rPr>
        <w:t>Αναμενόμενα αποτελέσματα</w:t>
      </w:r>
    </w:p>
    <w:p w:rsidR="009C54B1" w:rsidRPr="00CE55AE" w:rsidRDefault="009C54B1" w:rsidP="00C30EEB">
      <w:pPr>
        <w:pStyle w:val="a9"/>
        <w:numPr>
          <w:ilvl w:val="0"/>
          <w:numId w:val="28"/>
        </w:numPr>
        <w:spacing w:before="120" w:after="120" w:line="240" w:lineRule="auto"/>
        <w:jc w:val="both"/>
        <w:rPr>
          <w:rFonts w:ascii="Verdana" w:hAnsi="Verdana"/>
        </w:rPr>
      </w:pPr>
      <w:r w:rsidRPr="00CE55AE">
        <w:rPr>
          <w:rFonts w:ascii="Verdana" w:hAnsi="Verdana"/>
        </w:rPr>
        <w:t xml:space="preserve">Ολοκλήρωση του πλαισίου (δομές ή/και  σχέδια διαχείρισης των περιοχών </w:t>
      </w:r>
      <w:r w:rsidRPr="00CE55AE">
        <w:rPr>
          <w:rFonts w:ascii="Verdana" w:hAnsi="Verdana"/>
          <w:lang w:val="en-US"/>
        </w:rPr>
        <w:t>NATURA</w:t>
      </w:r>
      <w:r w:rsidRPr="00CE55AE">
        <w:rPr>
          <w:rFonts w:ascii="Verdana" w:hAnsi="Verdana"/>
        </w:rPr>
        <w:t xml:space="preserve"> 2000</w:t>
      </w:r>
    </w:p>
    <w:p w:rsidR="009C54B1" w:rsidRPr="00CE55AE" w:rsidRDefault="009C54B1" w:rsidP="00C30EEB">
      <w:pPr>
        <w:pStyle w:val="a9"/>
        <w:numPr>
          <w:ilvl w:val="0"/>
          <w:numId w:val="28"/>
        </w:numPr>
        <w:spacing w:before="120" w:after="120" w:line="240" w:lineRule="auto"/>
        <w:jc w:val="both"/>
        <w:rPr>
          <w:rFonts w:ascii="Verdana" w:hAnsi="Verdana"/>
        </w:rPr>
      </w:pPr>
      <w:r w:rsidRPr="00CE55AE">
        <w:rPr>
          <w:rFonts w:ascii="Verdana" w:hAnsi="Verdana"/>
        </w:rPr>
        <w:t xml:space="preserve">Αποτελεσματική ενημέρωση και ευαισθητοποίηση για τη βιοποικιλότητα και τις περιοχές </w:t>
      </w:r>
      <w:r w:rsidRPr="00CE55AE">
        <w:rPr>
          <w:rFonts w:ascii="Verdana" w:hAnsi="Verdana"/>
          <w:lang w:val="en-US"/>
        </w:rPr>
        <w:t>NATURA</w:t>
      </w:r>
      <w:r w:rsidRPr="00CE55AE">
        <w:rPr>
          <w:rFonts w:ascii="Verdana" w:hAnsi="Verdana"/>
        </w:rPr>
        <w:t xml:space="preserve"> 2000</w:t>
      </w:r>
    </w:p>
    <w:p w:rsidR="009C54B1" w:rsidRPr="00CE55AE" w:rsidRDefault="009C54B1" w:rsidP="00C30EEB">
      <w:pPr>
        <w:pStyle w:val="a9"/>
        <w:numPr>
          <w:ilvl w:val="0"/>
          <w:numId w:val="28"/>
        </w:numPr>
        <w:spacing w:before="120" w:after="120" w:line="240" w:lineRule="auto"/>
        <w:jc w:val="both"/>
        <w:rPr>
          <w:rFonts w:ascii="Verdana" w:hAnsi="Verdana"/>
        </w:rPr>
      </w:pPr>
      <w:r w:rsidRPr="00CE55AE">
        <w:rPr>
          <w:rFonts w:ascii="Verdana" w:hAnsi="Verdana"/>
        </w:rPr>
        <w:t>Ενίσχυση και ανάδειξη οικοσυστημάτων και προστατευόμενων περιοχών</w:t>
      </w:r>
    </w:p>
    <w:p w:rsidR="009C54B1" w:rsidRPr="00CE55AE" w:rsidRDefault="009C54B1" w:rsidP="00FA6C3B">
      <w:pPr>
        <w:pStyle w:val="a9"/>
        <w:spacing w:before="120" w:after="120" w:line="240" w:lineRule="auto"/>
        <w:ind w:left="810"/>
        <w:jc w:val="both"/>
        <w:rPr>
          <w:rFonts w:ascii="Verdana" w:hAnsi="Verdana"/>
        </w:rPr>
      </w:pPr>
    </w:p>
    <w:p w:rsidR="009C54B1" w:rsidRPr="00CE55AE" w:rsidRDefault="009C54B1" w:rsidP="00C30EEB">
      <w:pPr>
        <w:jc w:val="both"/>
        <w:rPr>
          <w:rFonts w:ascii="Verdana" w:hAnsi="Verdana"/>
          <w:u w:val="single"/>
        </w:rPr>
      </w:pPr>
      <w:r w:rsidRPr="00CE55AE">
        <w:rPr>
          <w:rFonts w:ascii="Verdana" w:hAnsi="Verdana"/>
          <w:u w:val="single"/>
        </w:rPr>
        <w:t>Δείκτης εκροών - κοινός</w:t>
      </w:r>
    </w:p>
    <w:p w:rsidR="009C54B1" w:rsidRPr="00CE55AE" w:rsidRDefault="009C54B1" w:rsidP="00C30EEB">
      <w:pPr>
        <w:jc w:val="both"/>
        <w:rPr>
          <w:rFonts w:ascii="Verdana" w:hAnsi="Verdana"/>
          <w:b/>
        </w:rPr>
      </w:pPr>
      <w:r w:rsidRPr="00CE55AE">
        <w:rPr>
          <w:rFonts w:ascii="Verdana" w:hAnsi="Verdana"/>
          <w:b/>
          <w:lang w:val="en-US"/>
        </w:rPr>
        <w:t>CO</w:t>
      </w:r>
      <w:r w:rsidRPr="00CE55AE">
        <w:rPr>
          <w:rFonts w:ascii="Verdana" w:hAnsi="Verdana"/>
          <w:b/>
        </w:rPr>
        <w:t>23 Επιφάνεια οικοτόπων που ενισχύονται με στόχο να αποκτήσουν καλύτερο καθεστώς διατήρησης</w:t>
      </w:r>
    </w:p>
    <w:p w:rsidR="009C54B1" w:rsidRPr="00CE55AE" w:rsidRDefault="009C54B1" w:rsidP="006C234F">
      <w:pPr>
        <w:jc w:val="both"/>
        <w:rPr>
          <w:rFonts w:ascii="Verdana" w:hAnsi="Verdana"/>
          <w:b/>
        </w:rPr>
      </w:pPr>
      <w:r w:rsidRPr="00CE55AE">
        <w:rPr>
          <w:rFonts w:ascii="Verdana" w:hAnsi="Verdana"/>
        </w:rPr>
        <w:t>Αφορά επιφάνεια (</w:t>
      </w:r>
      <w:r w:rsidRPr="00CE55AE">
        <w:rPr>
          <w:rFonts w:ascii="Verdana" w:hAnsi="Verdana"/>
          <w:lang w:val="en-US"/>
        </w:rPr>
        <w:t>Ha</w:t>
      </w:r>
      <w:r w:rsidRPr="00CE55AE">
        <w:rPr>
          <w:rFonts w:ascii="Verdana" w:hAnsi="Verdana"/>
        </w:rPr>
        <w:t xml:space="preserve">) εντός περιοχών </w:t>
      </w:r>
      <w:r w:rsidRPr="00CE55AE">
        <w:rPr>
          <w:rFonts w:ascii="Verdana" w:hAnsi="Verdana"/>
          <w:lang w:val="en-US"/>
        </w:rPr>
        <w:t>Natura</w:t>
      </w:r>
      <w:r w:rsidRPr="00CE55AE">
        <w:rPr>
          <w:rFonts w:ascii="Verdana" w:hAnsi="Verdana"/>
        </w:rPr>
        <w:t xml:space="preserve"> ή άλλων προστατευόμενων φυσικών οικοτόπων (Δάση, ακτες, οικολογικοί διάδρομοι, ρέματα). Βάσει στοιχείων της ΣΜΠΕ οι 29 περιοχές Natura έχουν έκταση 448.000 εκτ. (δεν έχουν αφαιρεθεί οι αλληλεπικαλύψεις). Άρα η </w:t>
      </w:r>
      <w:r w:rsidRPr="00CE55AE">
        <w:rPr>
          <w:rFonts w:ascii="Verdana" w:hAnsi="Verdana"/>
          <w:b/>
        </w:rPr>
        <w:t xml:space="preserve">μέση έκταση εκτιμάται σε 15.000 εκτάρια. </w:t>
      </w:r>
    </w:p>
    <w:p w:rsidR="009C54B1" w:rsidRPr="00CE55AE" w:rsidRDefault="009C54B1" w:rsidP="00BC0B80">
      <w:pPr>
        <w:jc w:val="both"/>
        <w:rPr>
          <w:rFonts w:ascii="Verdana" w:hAnsi="Verdana"/>
          <w:b/>
          <w:u w:val="single"/>
        </w:rPr>
      </w:pPr>
      <w:r w:rsidRPr="00CE55AE">
        <w:rPr>
          <w:rFonts w:ascii="Verdana" w:hAnsi="Verdana"/>
        </w:rPr>
        <w:t xml:space="preserve">Μέσω </w:t>
      </w:r>
      <w:r w:rsidRPr="00CE55AE">
        <w:rPr>
          <w:rFonts w:ascii="Verdana" w:hAnsi="Verdana"/>
          <w:b/>
        </w:rPr>
        <w:t xml:space="preserve">1.500.000€ Δ.Δ. </w:t>
      </w:r>
      <w:r w:rsidRPr="00CE55AE">
        <w:rPr>
          <w:rFonts w:ascii="Verdana" w:hAnsi="Verdana"/>
        </w:rPr>
        <w:t xml:space="preserve">της Δράσης 6.4.1.1 «Επενδύσεις για τη διαχείριση και προστασία περιοχών ιδιαίτερης οικολογικής αξίας για την Περιφέρεια Ηπείρου» αναμένεται να δημιουργηθεί θετικός αντίκτυπος από διαχειριστικές δράσεις ή έργα προστασίας, αποκατάστασης ή επέκτασης που έχουν ως στόχο την βελτίωση των περιβαλλοντικών τους χαρακτηριστικών σε σχέση με την λειτουργία του οικοσυστήματος και την διατήρηση της άγριας ζωής που συντηρούν. </w:t>
      </w:r>
      <w:r w:rsidRPr="00CE55AE">
        <w:rPr>
          <w:rFonts w:ascii="Verdana" w:hAnsi="Verdana"/>
          <w:b/>
        </w:rPr>
        <w:t>Σε περίπτωση πολλαπλών παρεμβάσεων σε μία περιοχή θα πρέπει να υπολογίζονται μία μόνο φορά</w:t>
      </w:r>
      <w:r w:rsidRPr="00CE55AE">
        <w:rPr>
          <w:rFonts w:ascii="Verdana" w:hAnsi="Verdana"/>
        </w:rPr>
        <w:t>.</w:t>
      </w:r>
    </w:p>
    <w:p w:rsidR="009C54B1" w:rsidRPr="00CE55AE" w:rsidRDefault="009C54B1" w:rsidP="00BC0B80">
      <w:pPr>
        <w:jc w:val="both"/>
        <w:rPr>
          <w:rFonts w:ascii="Verdana" w:hAnsi="Verdana"/>
          <w:b/>
          <w:i/>
          <w:u w:val="single"/>
        </w:rPr>
      </w:pPr>
      <w:r w:rsidRPr="00CE55AE">
        <w:rPr>
          <w:rFonts w:ascii="Verdana" w:hAnsi="Verdana"/>
        </w:rPr>
        <w:t>Άρα υπολογίζεται ότι με 6 παρεμβάσεις και με την παραδοχή ότι σε 2 περιοχές θα γίνουν από 2 παρεμβάσεις, θα ενισχυθούν = 4*15.000 =</w:t>
      </w:r>
      <w:r w:rsidRPr="00CE55AE">
        <w:rPr>
          <w:rFonts w:ascii="Verdana" w:hAnsi="Verdana"/>
          <w:b/>
          <w:i/>
          <w:u w:val="single"/>
        </w:rPr>
        <w:t xml:space="preserve"> 60.000 εκτάρια (τιμή στόχος)</w:t>
      </w:r>
    </w:p>
    <w:p w:rsidR="009C54B1" w:rsidRPr="00CE55AE" w:rsidRDefault="009C54B1" w:rsidP="00BC0B80">
      <w:pPr>
        <w:jc w:val="both"/>
        <w:rPr>
          <w:rFonts w:ascii="Verdana" w:hAnsi="Verdana"/>
          <w:u w:val="single"/>
        </w:rPr>
      </w:pPr>
    </w:p>
    <w:p w:rsidR="009C54B1" w:rsidRPr="00CE55AE" w:rsidRDefault="009C54B1" w:rsidP="00BC0B80">
      <w:pPr>
        <w:jc w:val="both"/>
        <w:rPr>
          <w:rFonts w:ascii="Verdana" w:hAnsi="Verdana"/>
          <w:u w:val="single"/>
        </w:rPr>
      </w:pPr>
      <w:r w:rsidRPr="00CE55AE">
        <w:rPr>
          <w:rFonts w:ascii="Verdana" w:hAnsi="Verdana"/>
          <w:u w:val="single"/>
        </w:rPr>
        <w:t>Δείκτης αποτελέσματος</w:t>
      </w:r>
    </w:p>
    <w:p w:rsidR="009C54B1" w:rsidRPr="00CE55AE" w:rsidRDefault="009C54B1" w:rsidP="00BC0B80">
      <w:pPr>
        <w:jc w:val="both"/>
        <w:rPr>
          <w:rFonts w:ascii="Verdana" w:hAnsi="Verdana"/>
          <w:b/>
        </w:rPr>
      </w:pPr>
      <w:r w:rsidRPr="00CE55AE">
        <w:rPr>
          <w:rFonts w:ascii="Verdana" w:hAnsi="Verdana"/>
          <w:b/>
        </w:rPr>
        <w:t>Τ1619 Προστατευόμενες περιοχές (συνόλο περιοχών  NATURA 2000) με εργαλεία διαχείρισης</w:t>
      </w:r>
    </w:p>
    <w:p w:rsidR="009C54B1" w:rsidRPr="00CE55AE" w:rsidRDefault="009C54B1" w:rsidP="00BC0B80">
      <w:pPr>
        <w:jc w:val="both"/>
        <w:rPr>
          <w:rFonts w:ascii="Verdana" w:hAnsi="Verdana"/>
        </w:rPr>
      </w:pPr>
      <w:r w:rsidRPr="00CE55AE">
        <w:rPr>
          <w:rFonts w:ascii="Verdana" w:hAnsi="Verdana"/>
        </w:rPr>
        <w:t xml:space="preserve">Βάσει της έρευνας της ΣΜΠΕ εκ του συνόλου των 29 περιοχών </w:t>
      </w:r>
      <w:r w:rsidRPr="00CE55AE">
        <w:rPr>
          <w:rFonts w:ascii="Verdana" w:hAnsi="Verdana"/>
          <w:lang w:val="en-US"/>
        </w:rPr>
        <w:t>NATURA</w:t>
      </w:r>
      <w:r w:rsidRPr="00CE55AE">
        <w:rPr>
          <w:rFonts w:ascii="Verdana" w:hAnsi="Verdana"/>
        </w:rPr>
        <w:t xml:space="preserve"> στην Περιφέρεια Ηπείρου </w:t>
      </w:r>
      <w:r w:rsidRPr="00CE55AE">
        <w:rPr>
          <w:rFonts w:ascii="Verdana" w:hAnsi="Verdana"/>
          <w:b/>
          <w:i/>
          <w:u w:val="single"/>
        </w:rPr>
        <w:t>οι 26 διαθέτουν σχέδιο διαχείρισης. Άρα τιμή βάσης</w:t>
      </w:r>
      <w:r w:rsidRPr="00CE55AE">
        <w:rPr>
          <w:rFonts w:ascii="Verdana" w:hAnsi="Verdana"/>
        </w:rPr>
        <w:t xml:space="preserve"> = 26/29 = </w:t>
      </w:r>
      <w:r w:rsidRPr="00CE55AE">
        <w:rPr>
          <w:rFonts w:ascii="Verdana" w:hAnsi="Verdana"/>
          <w:b/>
          <w:i/>
          <w:u w:val="single"/>
        </w:rPr>
        <w:t>79% ποσοστό.</w:t>
      </w:r>
    </w:p>
    <w:p w:rsidR="009C54B1" w:rsidRPr="00CE55AE" w:rsidRDefault="009C54B1" w:rsidP="00BD321F">
      <w:pPr>
        <w:jc w:val="both"/>
        <w:rPr>
          <w:rFonts w:ascii="Verdana" w:hAnsi="Verdana"/>
          <w:b/>
          <w:i/>
          <w:u w:val="single"/>
        </w:rPr>
      </w:pPr>
      <w:r w:rsidRPr="00CE55AE">
        <w:rPr>
          <w:rFonts w:ascii="Verdana" w:hAnsi="Verdana"/>
        </w:rPr>
        <w:t xml:space="preserve">Λαμβάνοντας υπόψη και τους στόχους του «Πλαισίου Δράσεων Προτεραιότητας για το Δίκτυο NATURA 2000 για την Προγραμματική </w:t>
      </w:r>
      <w:r w:rsidRPr="00CE55AE">
        <w:rPr>
          <w:rFonts w:ascii="Verdana" w:hAnsi="Verdana"/>
        </w:rPr>
        <w:lastRenderedPageBreak/>
        <w:t xml:space="preserve">Περίοδο 2014-2020»  του ΥΠΕΚΑ τίθεται ως στόχος η κάλυψη των περιοχών με σχέδια διαχείρισης σε ποσοστό </w:t>
      </w:r>
      <w:r w:rsidRPr="00CE55AE">
        <w:rPr>
          <w:rFonts w:ascii="Verdana" w:hAnsi="Verdana"/>
          <w:b/>
          <w:i/>
          <w:u w:val="single"/>
        </w:rPr>
        <w:t>100% (τιμή στόχος).</w:t>
      </w:r>
    </w:p>
    <w:p w:rsidR="009C54B1" w:rsidRDefault="009C54B1" w:rsidP="00BD321F">
      <w:pPr>
        <w:jc w:val="both"/>
        <w:rPr>
          <w:b/>
          <w:i/>
          <w:highlight w:val="yellow"/>
          <w:u w:val="single"/>
        </w:rPr>
      </w:pPr>
      <w:r w:rsidRPr="00CE55AE">
        <w:rPr>
          <w:rFonts w:ascii="Verdana" w:hAnsi="Verdana"/>
          <w:b/>
          <w:i/>
          <w:u w:val="single"/>
        </w:rPr>
        <w:br w:type="page"/>
      </w:r>
    </w:p>
    <w:p w:rsidR="009C54B1" w:rsidRPr="00CE55AE" w:rsidRDefault="009C54B1" w:rsidP="00CE55AE">
      <w:pPr>
        <w:pBdr>
          <w:top w:val="single" w:sz="4" w:space="1" w:color="auto"/>
          <w:left w:val="single" w:sz="4" w:space="4" w:color="auto"/>
          <w:bottom w:val="single" w:sz="4" w:space="1" w:color="auto"/>
          <w:right w:val="single" w:sz="4" w:space="4" w:color="auto"/>
        </w:pBdr>
        <w:rPr>
          <w:rFonts w:ascii="Verdana" w:hAnsi="Verdana"/>
          <w:b/>
        </w:rPr>
      </w:pPr>
      <w:r w:rsidRPr="00CE55AE">
        <w:rPr>
          <w:rFonts w:ascii="Verdana" w:hAnsi="Verdana"/>
          <w:b/>
        </w:rPr>
        <w:t>Ε.Π.6.ε</w:t>
      </w:r>
    </w:p>
    <w:p w:rsidR="009C54B1" w:rsidRPr="00CE55AE" w:rsidRDefault="009C54B1" w:rsidP="00F85B70">
      <w:pPr>
        <w:jc w:val="both"/>
        <w:rPr>
          <w:rFonts w:ascii="Verdana" w:hAnsi="Verdana"/>
          <w:b/>
        </w:rPr>
      </w:pPr>
      <w:r w:rsidRPr="00CE55AE">
        <w:rPr>
          <w:rFonts w:ascii="Verdana" w:hAnsi="Verdana"/>
          <w:b/>
          <w:lang w:val="en-US"/>
        </w:rPr>
        <w:t>E</w:t>
      </w:r>
      <w:r w:rsidRPr="00CE55AE">
        <w:rPr>
          <w:rFonts w:ascii="Verdana" w:hAnsi="Verdana"/>
          <w:b/>
        </w:rPr>
        <w:t>.Σ. 6.5.1 Βελτίωση του αστικού περιβάλλοντος και του μικροκλίματος των αστικών περιοχών</w:t>
      </w:r>
    </w:p>
    <w:p w:rsidR="009C54B1" w:rsidRPr="00CE55AE" w:rsidRDefault="009C54B1" w:rsidP="00F85B70">
      <w:pPr>
        <w:jc w:val="both"/>
        <w:rPr>
          <w:rFonts w:ascii="Verdana" w:hAnsi="Verdana"/>
          <w:i/>
          <w:u w:val="single"/>
        </w:rPr>
      </w:pPr>
      <w:r w:rsidRPr="00CE55AE">
        <w:rPr>
          <w:rFonts w:ascii="Verdana" w:hAnsi="Verdana"/>
          <w:i/>
          <w:u w:val="single"/>
        </w:rPr>
        <w:t>Αναμενόμενα αποτελέσματα</w:t>
      </w:r>
    </w:p>
    <w:p w:rsidR="009C54B1" w:rsidRPr="00CE55AE" w:rsidRDefault="009C54B1" w:rsidP="00045275">
      <w:pPr>
        <w:pStyle w:val="Text1"/>
        <w:numPr>
          <w:ilvl w:val="0"/>
          <w:numId w:val="30"/>
        </w:numPr>
        <w:rPr>
          <w:rFonts w:ascii="Verdana" w:hAnsi="Verdana"/>
          <w:i/>
        </w:rPr>
      </w:pPr>
      <w:r w:rsidRPr="00CE55AE">
        <w:rPr>
          <w:rFonts w:ascii="Verdana" w:hAnsi="Verdana"/>
          <w:i/>
        </w:rPr>
        <w:t>Αντιστροφή της κοινωνικής και περιβαλλοντικής υποβάθμισης των αστικών περιοχών</w:t>
      </w:r>
    </w:p>
    <w:p w:rsidR="009C54B1" w:rsidRPr="00CE55AE" w:rsidRDefault="009C54B1" w:rsidP="00045275">
      <w:pPr>
        <w:pStyle w:val="Text1"/>
        <w:numPr>
          <w:ilvl w:val="0"/>
          <w:numId w:val="30"/>
        </w:numPr>
        <w:rPr>
          <w:rFonts w:ascii="Verdana" w:hAnsi="Verdana"/>
          <w:i/>
        </w:rPr>
      </w:pPr>
      <w:r w:rsidRPr="00CE55AE">
        <w:rPr>
          <w:rFonts w:ascii="Verdana" w:hAnsi="Verdana"/>
          <w:i/>
        </w:rPr>
        <w:t>Βελτίωση της ελκυστικότητας και της ανταγωνιστικότητας των κέντρων των αστικών περιοχών.</w:t>
      </w:r>
    </w:p>
    <w:p w:rsidR="009C54B1" w:rsidRPr="00CE55AE" w:rsidRDefault="009C54B1" w:rsidP="00045275">
      <w:pPr>
        <w:pStyle w:val="a9"/>
        <w:numPr>
          <w:ilvl w:val="0"/>
          <w:numId w:val="30"/>
        </w:numPr>
        <w:jc w:val="both"/>
        <w:rPr>
          <w:rFonts w:ascii="Verdana" w:hAnsi="Verdana"/>
          <w:i/>
          <w:sz w:val="20"/>
          <w:szCs w:val="20"/>
          <w:u w:val="single"/>
        </w:rPr>
      </w:pPr>
      <w:r w:rsidRPr="00CE55AE">
        <w:rPr>
          <w:rFonts w:ascii="Verdana" w:hAnsi="Verdana"/>
          <w:i/>
          <w:sz w:val="20"/>
          <w:szCs w:val="20"/>
        </w:rPr>
        <w:t>Αποκατάσταση του οικονομικού ιστού των αστικών κέντρων</w:t>
      </w:r>
    </w:p>
    <w:p w:rsidR="009C54B1" w:rsidRPr="00CE55AE" w:rsidRDefault="009C54B1" w:rsidP="00045275">
      <w:pPr>
        <w:pStyle w:val="a9"/>
        <w:jc w:val="both"/>
        <w:rPr>
          <w:rFonts w:ascii="Verdana" w:hAnsi="Verdana"/>
          <w:u w:val="single"/>
        </w:rPr>
      </w:pPr>
    </w:p>
    <w:p w:rsidR="009C54B1" w:rsidRPr="00CE55AE" w:rsidRDefault="009C54B1" w:rsidP="00F85B70">
      <w:pPr>
        <w:jc w:val="both"/>
        <w:rPr>
          <w:rFonts w:ascii="Verdana" w:hAnsi="Verdana"/>
          <w:u w:val="single"/>
        </w:rPr>
      </w:pPr>
      <w:r w:rsidRPr="00CE55AE">
        <w:rPr>
          <w:rFonts w:ascii="Verdana" w:hAnsi="Verdana"/>
          <w:u w:val="single"/>
        </w:rPr>
        <w:t>Δείκτης εκροών - ειδικός</w:t>
      </w:r>
    </w:p>
    <w:p w:rsidR="009C54B1" w:rsidRPr="00CE55AE" w:rsidRDefault="009C54B1" w:rsidP="00976796">
      <w:pPr>
        <w:jc w:val="both"/>
        <w:rPr>
          <w:rFonts w:ascii="Verdana" w:hAnsi="Verdana"/>
          <w:b/>
        </w:rPr>
      </w:pPr>
      <w:r w:rsidRPr="00CE55AE">
        <w:rPr>
          <w:rFonts w:ascii="Verdana" w:hAnsi="Verdana"/>
          <w:b/>
        </w:rPr>
        <w:t>Τ1612 Νέα σχέδια ρυθμιστικού/ χωροταξικού σχεδιασμού</w:t>
      </w:r>
    </w:p>
    <w:p w:rsidR="009C54B1" w:rsidRPr="00CE55AE" w:rsidRDefault="009C54B1" w:rsidP="00045275">
      <w:pPr>
        <w:jc w:val="both"/>
        <w:rPr>
          <w:rFonts w:ascii="Verdana" w:hAnsi="Verdana"/>
          <w:u w:val="single"/>
        </w:rPr>
      </w:pPr>
      <w:r w:rsidRPr="00CE55AE">
        <w:rPr>
          <w:rFonts w:ascii="Verdana" w:hAnsi="Verdana"/>
          <w:u w:val="single"/>
        </w:rPr>
        <w:t>Σχετική Δράση</w:t>
      </w:r>
    </w:p>
    <w:p w:rsidR="009C54B1" w:rsidRPr="00CE55AE" w:rsidRDefault="009C54B1" w:rsidP="00045275">
      <w:pPr>
        <w:jc w:val="both"/>
        <w:rPr>
          <w:rFonts w:ascii="Verdana" w:hAnsi="Verdana"/>
          <w:b/>
          <w:i/>
        </w:rPr>
      </w:pPr>
      <w:r w:rsidRPr="00CE55AE">
        <w:rPr>
          <w:rFonts w:ascii="Verdana" w:hAnsi="Verdana"/>
          <w:b/>
          <w:i/>
        </w:rPr>
        <w:t>6.5.1.1 Εκπόνηση πολεοδομικών / χωροταξικών μελετών</w:t>
      </w:r>
    </w:p>
    <w:p w:rsidR="009C54B1" w:rsidRPr="00CE55AE" w:rsidRDefault="009C54B1" w:rsidP="00045275">
      <w:pPr>
        <w:jc w:val="both"/>
        <w:rPr>
          <w:rFonts w:ascii="Verdana" w:hAnsi="Verdana"/>
        </w:rPr>
      </w:pPr>
      <w:r w:rsidRPr="00CE55AE">
        <w:rPr>
          <w:rFonts w:ascii="Verdana" w:hAnsi="Verdana"/>
        </w:rPr>
        <w:t>Σύμφωνα με την Μελέτης Αξιολόγησης και Αναθεώρηση του ΠΠΧΣΑΑ της Περιφέρειας προτεραιότητα δίνεται στην κάλυψη με ρυθμιστικά/χωροταξικά σχέδια στους Καποδιστριακούς δήμους του παρακτίου χώρου, του Ρυθμιστικού Σχεδίου Ιωαννίνων, καθώς και τα μεγαλύτερα οικιστικά κέντρα 1ου , 2ου, 3ου έως και 4ου ενισχυμένου επιπέδου.</w:t>
      </w:r>
    </w:p>
    <w:p w:rsidR="009C54B1" w:rsidRPr="00CE55AE" w:rsidRDefault="009C54B1" w:rsidP="00045275">
      <w:pPr>
        <w:jc w:val="both"/>
        <w:rPr>
          <w:rFonts w:ascii="Verdana" w:hAnsi="Verdana"/>
        </w:rPr>
      </w:pPr>
      <w:r w:rsidRPr="00CE55AE">
        <w:rPr>
          <w:rFonts w:ascii="Verdana" w:hAnsi="Verdana"/>
        </w:rPr>
        <w:t xml:space="preserve">Βάσει στοιχείων της Προγραμματικής Περιόδου 2007-2013 το </w:t>
      </w:r>
      <w:r w:rsidRPr="00CE55AE">
        <w:rPr>
          <w:rFonts w:ascii="Verdana" w:hAnsi="Verdana"/>
          <w:b/>
        </w:rPr>
        <w:t xml:space="preserve">μέσο μοναδιαίο κόστος μελέτης ρυθμιστικών και χωροταξικών σχεδίων = 200.000€  </w:t>
      </w:r>
      <w:r w:rsidRPr="00CE55AE">
        <w:rPr>
          <w:rFonts w:ascii="Verdana" w:hAnsi="Verdana"/>
        </w:rPr>
        <w:t>(αφορά Καποδιστριακούς Δήμους, νυν Δημοτικές Ενότητες)</w:t>
      </w:r>
    </w:p>
    <w:p w:rsidR="009C54B1" w:rsidRPr="00CE55AE" w:rsidRDefault="009C54B1" w:rsidP="00045275">
      <w:pPr>
        <w:jc w:val="both"/>
        <w:rPr>
          <w:rFonts w:ascii="Verdana" w:hAnsi="Verdana"/>
          <w:b/>
          <w:u w:val="single"/>
        </w:rPr>
      </w:pPr>
      <w:r w:rsidRPr="00CE55AE">
        <w:rPr>
          <w:rFonts w:ascii="Verdana" w:hAnsi="Verdana"/>
        </w:rPr>
        <w:t xml:space="preserve">Άρα για </w:t>
      </w:r>
      <w:r w:rsidRPr="00CE55AE">
        <w:rPr>
          <w:rFonts w:ascii="Verdana" w:hAnsi="Verdana"/>
          <w:b/>
        </w:rPr>
        <w:t xml:space="preserve">1.557.271€ Δ.Δ. </w:t>
      </w:r>
      <w:r w:rsidRPr="00CE55AE">
        <w:rPr>
          <w:rFonts w:ascii="Verdana" w:hAnsi="Verdana"/>
        </w:rPr>
        <w:t xml:space="preserve">της Δράσης 6.5.1.1 «Εκπόνηση χωροταξικών μελετών» τιμή στόχος= 1.557.271€ / 200.000€ = </w:t>
      </w:r>
      <w:r w:rsidRPr="00CE55AE">
        <w:rPr>
          <w:rFonts w:ascii="Verdana" w:hAnsi="Verdana"/>
          <w:b/>
          <w:u w:val="single"/>
        </w:rPr>
        <w:t>8 μελέτες για νέα σχέδια.</w:t>
      </w:r>
    </w:p>
    <w:p w:rsidR="009C54B1" w:rsidRPr="00CE55AE" w:rsidRDefault="009C54B1" w:rsidP="00045275">
      <w:pPr>
        <w:jc w:val="both"/>
        <w:rPr>
          <w:rFonts w:ascii="Verdana" w:hAnsi="Verdana"/>
          <w:b/>
          <w:u w:val="single"/>
        </w:rPr>
      </w:pPr>
    </w:p>
    <w:p w:rsidR="009C54B1" w:rsidRPr="00CE55AE" w:rsidRDefault="009C54B1" w:rsidP="00045275">
      <w:pPr>
        <w:jc w:val="both"/>
        <w:rPr>
          <w:rFonts w:ascii="Verdana" w:hAnsi="Verdana"/>
          <w:u w:val="single"/>
        </w:rPr>
      </w:pPr>
      <w:r w:rsidRPr="00CE55AE">
        <w:rPr>
          <w:rFonts w:ascii="Verdana" w:hAnsi="Verdana"/>
          <w:u w:val="single"/>
        </w:rPr>
        <w:t>Δείκτης εκροών – κοινός</w:t>
      </w:r>
    </w:p>
    <w:p w:rsidR="009C54B1" w:rsidRPr="00CE55AE" w:rsidRDefault="009C54B1" w:rsidP="005132A0">
      <w:pPr>
        <w:jc w:val="both"/>
        <w:rPr>
          <w:rFonts w:ascii="Verdana" w:hAnsi="Verdana"/>
          <w:u w:val="single"/>
        </w:rPr>
      </w:pPr>
      <w:r w:rsidRPr="00CE55AE">
        <w:rPr>
          <w:rFonts w:ascii="Verdana" w:hAnsi="Verdana"/>
          <w:u w:val="single"/>
        </w:rPr>
        <w:t>Σχετική Δράση</w:t>
      </w:r>
    </w:p>
    <w:p w:rsidR="009C54B1" w:rsidRPr="00CE55AE" w:rsidRDefault="009C54B1" w:rsidP="005132A0">
      <w:pPr>
        <w:jc w:val="both"/>
        <w:rPr>
          <w:rFonts w:ascii="Verdana" w:hAnsi="Verdana"/>
          <w:b/>
          <w:i/>
        </w:rPr>
      </w:pPr>
      <w:r w:rsidRPr="00CE55AE">
        <w:rPr>
          <w:rFonts w:ascii="Verdana" w:hAnsi="Verdana"/>
          <w:b/>
          <w:i/>
        </w:rPr>
        <w:t>6.5.1.2 Επενδύσεις σε έργα αστικής αναζωογόνησης</w:t>
      </w:r>
    </w:p>
    <w:p w:rsidR="009C54B1" w:rsidRPr="00CE55AE" w:rsidRDefault="009C54B1" w:rsidP="00045275">
      <w:pPr>
        <w:jc w:val="both"/>
        <w:rPr>
          <w:rFonts w:ascii="Verdana" w:hAnsi="Verdana"/>
          <w:b/>
        </w:rPr>
      </w:pPr>
      <w:r w:rsidRPr="00CE55AE">
        <w:rPr>
          <w:rFonts w:ascii="Verdana" w:hAnsi="Verdana"/>
          <w:b/>
          <w:lang w:val="en-US"/>
        </w:rPr>
        <w:t>CO</w:t>
      </w:r>
      <w:r w:rsidRPr="00CE55AE">
        <w:rPr>
          <w:rFonts w:ascii="Verdana" w:hAnsi="Verdana"/>
          <w:b/>
        </w:rPr>
        <w:t>38 Ανοιχτοί χώροι που δημιουργούνται ή αποκαθίστανται σε αστικές περιοχές</w:t>
      </w:r>
    </w:p>
    <w:p w:rsidR="009C54B1" w:rsidRPr="00CE55AE" w:rsidRDefault="009C54B1" w:rsidP="00045275">
      <w:pPr>
        <w:jc w:val="both"/>
        <w:rPr>
          <w:rFonts w:ascii="Verdana" w:hAnsi="Verdana"/>
        </w:rPr>
      </w:pPr>
      <w:r w:rsidRPr="00CE55AE">
        <w:rPr>
          <w:rFonts w:ascii="Verdana" w:hAnsi="Verdana"/>
        </w:rPr>
        <w:t>Το μέσο μοναδιαίο κόστος προκύπτει από αντίστοιχα έργα της ΠΠ2007-2013 (πλατείες, ένα παρκινγκ, πεζοδρομήσεις και δρόμους ήπιας κυκλοφορίας, αναπλάσεις ανοιχτών χώρων κλπ) = 150€/μ2.</w:t>
      </w:r>
    </w:p>
    <w:p w:rsidR="00C44B71" w:rsidRPr="00C44B71" w:rsidRDefault="00C44B71" w:rsidP="00C44B71">
      <w:pPr>
        <w:jc w:val="both"/>
        <w:rPr>
          <w:rFonts w:ascii="Verdana" w:hAnsi="Verdana"/>
        </w:rPr>
      </w:pPr>
      <w:r w:rsidRPr="00C44B71">
        <w:rPr>
          <w:rFonts w:ascii="Verdana" w:hAnsi="Verdana"/>
        </w:rPr>
        <w:t xml:space="preserve">Λαμβάνοντας υπόψη την κατανομή πρόσθετων πόρων ύψους 1.097.518€ Κ.Σ., ήτοι 1.371.897,50€ Δ.Δ., ο διαθέσιμος Π/Υ της δράσης 6.5.1.2 </w:t>
      </w:r>
      <w:r w:rsidRPr="00C44B71">
        <w:rPr>
          <w:rFonts w:ascii="Verdana" w:hAnsi="Verdana"/>
        </w:rPr>
        <w:lastRenderedPageBreak/>
        <w:t>«Επενδύσεις σε έργα αστικής αναζωογόνησης» για παρεμβάσεις σε υπαίθριους χώρους διαμορφώνεται από 10.600.000 στο ποσό των 11.971.897,50€.</w:t>
      </w:r>
    </w:p>
    <w:p w:rsidR="00C44B71" w:rsidRPr="00C44B71" w:rsidRDefault="00C44B71" w:rsidP="00C44B71">
      <w:pPr>
        <w:rPr>
          <w:rFonts w:ascii="Verdana" w:hAnsi="Verdana"/>
        </w:rPr>
      </w:pPr>
      <w:r w:rsidRPr="00C44B71">
        <w:rPr>
          <w:rFonts w:ascii="Verdana" w:hAnsi="Verdana"/>
        </w:rPr>
        <w:t xml:space="preserve">Επομένως για κατανομή 75% των 11.971.897,50€ Δ.Δ. μέσω της εν λόγω δράσης η τιμή στόχος υπολογίζεται ως εξής: 11.971.897,50€ Χ 75% / 150€/m2 = </w:t>
      </w:r>
      <w:r w:rsidRPr="00C44B71">
        <w:rPr>
          <w:rFonts w:ascii="Verdana" w:hAnsi="Verdana"/>
          <w:b/>
        </w:rPr>
        <w:t>59.8</w:t>
      </w:r>
      <w:r>
        <w:rPr>
          <w:rFonts w:ascii="Verdana" w:hAnsi="Verdana"/>
          <w:b/>
        </w:rPr>
        <w:t>60</w:t>
      </w:r>
      <w:r w:rsidRPr="00C44B71">
        <w:rPr>
          <w:rFonts w:ascii="Verdana" w:hAnsi="Verdana"/>
          <w:b/>
        </w:rPr>
        <w:t xml:space="preserve"> m2.</w:t>
      </w:r>
    </w:p>
    <w:p w:rsidR="009C54B1" w:rsidRDefault="009C54B1" w:rsidP="00045275">
      <w:pPr>
        <w:jc w:val="both"/>
        <w:rPr>
          <w:b/>
          <w:highlight w:val="yellow"/>
        </w:rPr>
      </w:pPr>
    </w:p>
    <w:p w:rsidR="009C54B1" w:rsidRPr="00CE55AE" w:rsidRDefault="009C54B1" w:rsidP="00074F85">
      <w:pPr>
        <w:jc w:val="both"/>
        <w:rPr>
          <w:rFonts w:ascii="Verdana" w:hAnsi="Verdana"/>
          <w:u w:val="single"/>
        </w:rPr>
      </w:pPr>
      <w:r w:rsidRPr="00CE55AE">
        <w:rPr>
          <w:rFonts w:ascii="Verdana" w:hAnsi="Verdana"/>
          <w:u w:val="single"/>
        </w:rPr>
        <w:t>Δείκτης αποτελέσματος</w:t>
      </w:r>
    </w:p>
    <w:p w:rsidR="009C54B1" w:rsidRDefault="009C54B1" w:rsidP="00045275">
      <w:pPr>
        <w:jc w:val="both"/>
        <w:rPr>
          <w:rFonts w:ascii="Verdana" w:hAnsi="Verdana"/>
          <w:b/>
        </w:rPr>
      </w:pPr>
      <w:r w:rsidRPr="004A25EA">
        <w:rPr>
          <w:rFonts w:ascii="Verdana" w:hAnsi="Verdana"/>
          <w:b/>
          <w:lang w:val="en-US"/>
        </w:rPr>
        <w:t>T</w:t>
      </w:r>
      <w:r w:rsidRPr="004A25EA">
        <w:rPr>
          <w:rFonts w:ascii="Verdana" w:hAnsi="Verdana"/>
          <w:b/>
        </w:rPr>
        <w:t>620 Μέγιστος</w:t>
      </w:r>
      <w:r w:rsidRPr="00324381">
        <w:rPr>
          <w:rFonts w:ascii="Verdana" w:hAnsi="Verdana"/>
          <w:b/>
        </w:rPr>
        <w:t xml:space="preserve"> αριθμός ημερών με μέση ημερήσια συγκέντρωση ΑΣ10 μεγαλύτερη από 50 μg/m3 που καταγράφεται </w:t>
      </w:r>
      <w:r>
        <w:rPr>
          <w:rFonts w:ascii="Verdana" w:hAnsi="Verdana"/>
          <w:b/>
        </w:rPr>
        <w:t>σε σταθμό μέτρησης</w:t>
      </w:r>
      <w:r w:rsidRPr="00324381">
        <w:rPr>
          <w:rFonts w:ascii="Verdana" w:hAnsi="Verdana"/>
          <w:b/>
        </w:rPr>
        <w:t>.</w:t>
      </w:r>
      <w:r w:rsidRPr="00E96020">
        <w:rPr>
          <w:rFonts w:ascii="Verdana" w:hAnsi="Verdana"/>
          <w:b/>
        </w:rPr>
        <w:t xml:space="preserve"> </w:t>
      </w:r>
    </w:p>
    <w:p w:rsidR="009C54B1" w:rsidRPr="00D72CA0" w:rsidRDefault="009C54B1" w:rsidP="00D72CA0">
      <w:pPr>
        <w:jc w:val="both"/>
        <w:rPr>
          <w:rFonts w:ascii="Verdana" w:hAnsi="Verdana"/>
        </w:rPr>
      </w:pPr>
      <w:r w:rsidRPr="00D72CA0">
        <w:rPr>
          <w:rFonts w:ascii="Verdana" w:hAnsi="Verdana"/>
        </w:rPr>
        <w:t>Τα ΑΣ10 είναι τα αιωρούμενα σωματίδια με διάμετρο &lt; 10 μm που διαπερνούν το αναπνευστικό σύστημα, συγκεντρώνουν ρύπους και θεωρούνται εξαιρετικά καρκινογόνα. Αποτελούν έναν σημαντικό παράγοντα υποβάθμισης του αστικού περιβάλλοντος και ως δείκτης χαρακτηρίζουν την ποιότητα του.  Η παραγωγή τους οφείλεται σε φυσικούς (μεταφορά σκόνης) ή ανθρωπογενής - τοπικούς παράγοντες όπως οι αστικές πηγές καύσης και η ποιότητα των καυσίμων που χρησιμοποιούνται στις αστικές λειτουργίες.  Η ένταση της παραγωγής τους εξαρτάται απο τις θερμοκρασιακές συνθήκες, ωστόσο η συγκέντρωση τους (και η παραμονή τους στο αστικό περιβάλλον) σχετίζεται σε έναν συνδυασμό απο παράγοντες που χαρακτηρίζουν το περιβάλλον και το μικροκλίμα της πόλης όπως την μορφή και την ποιότητα των ελεύθερων χώρων, την ποιότητα του πράσινου (ικανότητα απορρόφησης), την ενσωμάτωση της βιοκλιματικής λογικής στην πολεοδομία (διάδρομοι αερισμού) κ.α.</w:t>
      </w:r>
    </w:p>
    <w:p w:rsidR="009C54B1" w:rsidRPr="00D72CA0" w:rsidRDefault="009C54B1" w:rsidP="00D72CA0">
      <w:pPr>
        <w:jc w:val="both"/>
        <w:rPr>
          <w:rFonts w:ascii="Verdana" w:hAnsi="Verdana"/>
        </w:rPr>
      </w:pPr>
      <w:r w:rsidRPr="00D72CA0">
        <w:rPr>
          <w:rFonts w:ascii="Verdana" w:hAnsi="Verdana"/>
        </w:rPr>
        <w:t>Στην Ήπειρο υπέρβαση των θεσμοθετημένων ορίων (μέση ημερήσια συγκέντρωση &gt;50 μg/m3) παρατηρείται κύρια τους χειμερινούς μήνες. Η μείωση του αριθμού των ημερών όπου παρατηρούνται υπερβάσεις αναμένεται να επιτευχθεί με την συνεπίδραση διαφόρων μέτρων και μέσων πολιτικής που σχετίζονται πέρα από το ΠΕΠ (αναμένεται να υπάρχει θετική επίδραση και από δράσεις του ΘΣ4 κύρια σε σχέση με την μείωση της παραγωγής λόγω εξοικονόμησης), το ΥΜΕΠΕΡΑΑ, το Πράσινο Ταμείο, το ΕΠΑΝεΚ κ.α.  Οι δράσεις του Ειδικού Στόχου αναμένεται να επιδράσουν τόσο στην μείωση της παραγωγής των ρύπων, όσο και στην δυνατότητα αυτοκαθαρισμού - διασποράς και απορρόφησης των ρύπων.</w:t>
      </w:r>
    </w:p>
    <w:p w:rsidR="009C54B1" w:rsidRPr="00D72CA0" w:rsidRDefault="009C54B1" w:rsidP="00D72CA0">
      <w:pPr>
        <w:jc w:val="both"/>
        <w:rPr>
          <w:rFonts w:ascii="Verdana" w:hAnsi="Verdana"/>
        </w:rPr>
      </w:pPr>
      <w:r w:rsidRPr="00D72CA0">
        <w:rPr>
          <w:rFonts w:ascii="Verdana" w:hAnsi="Verdana"/>
        </w:rPr>
        <w:t xml:space="preserve">Ο σταθμός αναφοράς που επιλέγεται για την αποτίμηση του δείκτη είναι αυτός των Ιωαννίνων, δεδομένου ότι στα Ιωάννινα κατοικεί άνω του 52% του αστικού πληθυσμού της περιφέρειας και ως εκ τούτου θα αποτελέσει την βασικότερη περιοχή </w:t>
      </w:r>
      <w:r>
        <w:rPr>
          <w:rFonts w:ascii="Verdana" w:hAnsi="Verdana"/>
        </w:rPr>
        <w:t>παρέμβασης του</w:t>
      </w:r>
      <w:r w:rsidRPr="00D72CA0">
        <w:rPr>
          <w:rFonts w:ascii="Verdana" w:hAnsi="Verdana"/>
        </w:rPr>
        <w:t xml:space="preserve"> ΕΣ.</w:t>
      </w:r>
    </w:p>
    <w:p w:rsidR="009C54B1" w:rsidRDefault="009C54B1" w:rsidP="00D72CA0">
      <w:pPr>
        <w:jc w:val="both"/>
        <w:rPr>
          <w:rFonts w:ascii="Verdana" w:hAnsi="Verdana"/>
        </w:rPr>
      </w:pPr>
      <w:r w:rsidRPr="00D72CA0">
        <w:rPr>
          <w:rFonts w:ascii="Verdana" w:hAnsi="Verdana"/>
        </w:rPr>
        <w:t xml:space="preserve">Ο υπολογισμός των τιμών του δείκτη γίνεται μέσω των ωριαίων καταγραφών του Σταθμού Μέτρησης της Ατμοσφαιρικής Ρύπανσης της Περιφέρειας Ηπείρου, ο οποίος λειτουργεί σε συνεργασία με το Πανεπιστήμιο Ιωαννίνων.  Οι ωριαίες τιμές αθροίζονται και διαιρούνται δια του 24 προκειμένου να προκύψει η μέση ημερήσια συγκέντρωση.  Ο </w:t>
      </w:r>
      <w:r w:rsidRPr="00D72CA0">
        <w:rPr>
          <w:rFonts w:ascii="Verdana" w:hAnsi="Verdana"/>
        </w:rPr>
        <w:lastRenderedPageBreak/>
        <w:t>δείκτης αποτυπώνει τον αριθμό ημερών που η τιμή αυτή ξε</w:t>
      </w:r>
      <w:r>
        <w:rPr>
          <w:rFonts w:ascii="Verdana" w:hAnsi="Verdana"/>
        </w:rPr>
        <w:t xml:space="preserve">περνάει το όριο των &gt;50 μg/m3. </w:t>
      </w:r>
      <w:r w:rsidRPr="00EA482C">
        <w:rPr>
          <w:rFonts w:ascii="Verdana" w:hAnsi="Verdana"/>
        </w:rPr>
        <w:t xml:space="preserve">Τα στοιχεία </w:t>
      </w:r>
      <w:r>
        <w:rPr>
          <w:rFonts w:ascii="Verdana" w:hAnsi="Verdana"/>
        </w:rPr>
        <w:t>προέρχονται από την αρμόδια Δ/νση της Περιφέρειας Ηπείρου.</w:t>
      </w:r>
    </w:p>
    <w:p w:rsidR="009C54B1" w:rsidRDefault="009C54B1" w:rsidP="00045275">
      <w:pPr>
        <w:jc w:val="both"/>
        <w:rPr>
          <w:rFonts w:ascii="Verdana" w:hAnsi="Verdana"/>
        </w:rPr>
      </w:pPr>
      <w:r>
        <w:rPr>
          <w:rFonts w:ascii="Verdana" w:hAnsi="Verdana"/>
          <w:b/>
          <w:i/>
          <w:u w:val="single"/>
        </w:rPr>
        <w:t xml:space="preserve">Η </w:t>
      </w:r>
      <w:r w:rsidRPr="00E96020">
        <w:rPr>
          <w:rFonts w:ascii="Verdana" w:hAnsi="Verdana"/>
          <w:b/>
          <w:i/>
          <w:u w:val="single"/>
        </w:rPr>
        <w:t>Τιμή βάσης</w:t>
      </w:r>
      <w:r>
        <w:rPr>
          <w:rFonts w:ascii="Verdana" w:hAnsi="Verdana"/>
        </w:rPr>
        <w:t xml:space="preserve"> ορίζεται βάσει</w:t>
      </w:r>
      <w:r w:rsidRPr="00F71196">
        <w:rPr>
          <w:rFonts w:ascii="Verdana" w:hAnsi="Verdana"/>
        </w:rPr>
        <w:t xml:space="preserve"> των τελευταίων διαθέσιμων στοιχείων, δηλαδή το 2014 (σημειώνεται ότι η περίοδος μετρήσεων 1/12/2013 έως 30/11/2014 προκειμένου να καλύπτεται ημερολογιακά ένα ολόκληρο έτος, τα εν λόγω στοιχεία είν</w:t>
      </w:r>
      <w:r>
        <w:rPr>
          <w:rFonts w:ascii="Verdana" w:hAnsi="Verdana"/>
        </w:rPr>
        <w:t xml:space="preserve">αι προσωρινά) = </w:t>
      </w:r>
      <w:r w:rsidRPr="00E96020">
        <w:rPr>
          <w:rFonts w:ascii="Verdana" w:hAnsi="Verdana"/>
          <w:b/>
          <w:i/>
          <w:u w:val="single"/>
        </w:rPr>
        <w:t>33 ημέρες</w:t>
      </w:r>
    </w:p>
    <w:p w:rsidR="009C54B1" w:rsidRDefault="009C54B1" w:rsidP="00045275">
      <w:pPr>
        <w:jc w:val="both"/>
        <w:rPr>
          <w:rFonts w:ascii="Verdana" w:hAnsi="Verdana"/>
        </w:rPr>
      </w:pPr>
      <w:r w:rsidRPr="00E96020">
        <w:rPr>
          <w:rFonts w:ascii="Verdana" w:hAnsi="Verdana"/>
          <w:b/>
          <w:i/>
          <w:u w:val="single"/>
        </w:rPr>
        <w:t>Η τιμή στόχος 2023</w:t>
      </w:r>
      <w:r>
        <w:rPr>
          <w:rFonts w:ascii="Verdana" w:hAnsi="Verdana"/>
        </w:rPr>
        <w:t xml:space="preserve"> </w:t>
      </w:r>
      <w:r w:rsidRPr="00F71196">
        <w:rPr>
          <w:rFonts w:ascii="Verdana" w:hAnsi="Verdana"/>
        </w:rPr>
        <w:t>προσδιορίζεται βάσ</w:t>
      </w:r>
      <w:r>
        <w:rPr>
          <w:rFonts w:ascii="Verdana" w:hAnsi="Verdana"/>
        </w:rPr>
        <w:t>ει</w:t>
      </w:r>
      <w:r w:rsidRPr="00F71196">
        <w:rPr>
          <w:rFonts w:ascii="Verdana" w:hAnsi="Verdana"/>
        </w:rPr>
        <w:t xml:space="preserve"> των στόχων της Οδηγίας 2008/50/ΕΚ για την ποιότητα του αέρα και της προγενέστερης ΚΥΑ 3277/209. </w:t>
      </w:r>
      <w:r>
        <w:rPr>
          <w:rFonts w:ascii="Verdana" w:hAnsi="Verdana"/>
        </w:rPr>
        <w:t xml:space="preserve">= </w:t>
      </w:r>
      <w:r w:rsidRPr="00E96020">
        <w:rPr>
          <w:rFonts w:ascii="Verdana" w:hAnsi="Verdana"/>
          <w:b/>
          <w:i/>
          <w:u w:val="single"/>
        </w:rPr>
        <w:t>35 ημέρες</w:t>
      </w:r>
    </w:p>
    <w:p w:rsidR="009C54B1" w:rsidRDefault="009C54B1" w:rsidP="00045275">
      <w:pPr>
        <w:jc w:val="both"/>
        <w:rPr>
          <w:rFonts w:ascii="Verdana" w:hAnsi="Verdana"/>
        </w:rPr>
      </w:pPr>
      <w:r w:rsidRPr="00F71196">
        <w:rPr>
          <w:rFonts w:ascii="Verdana" w:hAnsi="Verdana"/>
        </w:rPr>
        <w:t>Η τιμή στόχος προσδιορίζεται ως μέγιστη επιθυμούμενη τιμή.  Το ότι η τιμή στόχος δηλώνεται μεγαλύτερη από την τιμή βάσης (ενώ επί της ουσίας ο ΕΣ προσδοκά την μείωση της ρύπανσης) οφείλεται στο γεγονός ότι οι τάσεις για την περιοχή των Ιωαννίνων όπως έχουν τεκμηριωθεί από πρόσφατες ερευνητικές και επιστημονικές εκθέσεις δείχνουν μια σημαντική αύξηση της συγκέντρωσης των ΑΣ10 πράγμα που σημαίνει ότι χωρίς την λήψη μέτρων το όριο των 35 ημερών θα ξεπεραστεί άμεσα.  Η θεώρηση αυτή πιθανότατα θα επιβεβαιωθεί και με την οριστικοποίηση των στοιχείων μέτρησης για το 2014. Στόχος συνεπώς της πολιτικής για την ατμοσφαιρική ρύπανση αποτελεί η ανακοπή αυτής της τάσης σε επίπεδα τέτοια, ώστε να είναι "ανεκτά", να εξασφαλίζεται η δημόσια υγεία και να μην επηρεάζεται το επίπεδο διαβίωσης.</w:t>
      </w:r>
    </w:p>
    <w:p w:rsidR="009C54B1" w:rsidRDefault="009C54B1" w:rsidP="009F5D95">
      <w:pPr>
        <w:rPr>
          <w:rFonts w:ascii="Verdana" w:hAnsi="Verdana" w:cs="Arial"/>
          <w:b/>
          <w:i/>
          <w:u w:val="single"/>
        </w:rPr>
      </w:pPr>
    </w:p>
    <w:p w:rsidR="009C54B1" w:rsidRDefault="009C54B1" w:rsidP="009F5D95">
      <w:pPr>
        <w:rPr>
          <w:rFonts w:ascii="Verdana" w:hAnsi="Verdana" w:cs="Arial"/>
          <w:b/>
          <w:i/>
          <w:u w:val="single"/>
        </w:rPr>
      </w:pPr>
    </w:p>
    <w:p w:rsidR="009C54B1" w:rsidRPr="00CE55AE" w:rsidRDefault="009C54B1" w:rsidP="00CE55AE">
      <w:pPr>
        <w:pBdr>
          <w:top w:val="single" w:sz="4" w:space="1" w:color="auto"/>
          <w:left w:val="single" w:sz="4" w:space="4" w:color="auto"/>
          <w:bottom w:val="single" w:sz="4" w:space="1" w:color="auto"/>
          <w:right w:val="single" w:sz="4" w:space="4" w:color="auto"/>
        </w:pBdr>
        <w:shd w:val="clear" w:color="auto" w:fill="D9D9D9"/>
        <w:rPr>
          <w:rFonts w:ascii="Verdana" w:hAnsi="Verdana"/>
          <w:b/>
        </w:rPr>
      </w:pPr>
      <w:r>
        <w:rPr>
          <w:rFonts w:ascii="Verdana" w:hAnsi="Verdana" w:cs="Arial"/>
        </w:rPr>
        <w:br w:type="page"/>
      </w:r>
      <w:r w:rsidRPr="00CE55AE">
        <w:rPr>
          <w:rFonts w:ascii="Verdana" w:hAnsi="Verdana"/>
          <w:b/>
        </w:rPr>
        <w:lastRenderedPageBreak/>
        <w:t>Άξονας Προτεραιότητας 3: Ενίσχυση υποδομών μεταφορών</w:t>
      </w:r>
    </w:p>
    <w:p w:rsidR="009C54B1" w:rsidRPr="00CE55AE" w:rsidRDefault="009C54B1" w:rsidP="009F1502">
      <w:pPr>
        <w:pStyle w:val="Default"/>
        <w:jc w:val="both"/>
        <w:rPr>
          <w:rFonts w:ascii="Verdana" w:hAnsi="Verdana" w:cs="Times New Roman"/>
          <w:b/>
          <w:color w:val="auto"/>
          <w:sz w:val="22"/>
          <w:szCs w:val="22"/>
          <w:lang w:eastAsia="en-US"/>
        </w:rPr>
      </w:pPr>
      <w:r w:rsidRPr="00CE55AE">
        <w:rPr>
          <w:rFonts w:ascii="Verdana" w:hAnsi="Verdana" w:cs="Times New Roman"/>
          <w:b/>
          <w:color w:val="auto"/>
          <w:sz w:val="22"/>
          <w:szCs w:val="22"/>
          <w:lang w:eastAsia="en-US"/>
        </w:rPr>
        <w:t>Θεματικός στόχος 7: «Προώθηση των βιώσιμων μεταφορών και άρση των προβλημάτων σε βασικές υποδομές δικτύων»</w:t>
      </w:r>
    </w:p>
    <w:p w:rsidR="009C54B1" w:rsidRPr="00CE55AE" w:rsidRDefault="009C54B1" w:rsidP="009F1502">
      <w:pPr>
        <w:rPr>
          <w:rFonts w:ascii="Verdana" w:hAnsi="Verdana"/>
          <w:b/>
        </w:rPr>
      </w:pPr>
    </w:p>
    <w:p w:rsidR="009C54B1" w:rsidRPr="00CE55AE" w:rsidRDefault="009C54B1" w:rsidP="00CE55AE">
      <w:pPr>
        <w:pBdr>
          <w:top w:val="single" w:sz="4" w:space="1" w:color="auto"/>
          <w:left w:val="single" w:sz="4" w:space="4" w:color="auto"/>
          <w:bottom w:val="single" w:sz="4" w:space="1" w:color="auto"/>
          <w:right w:val="single" w:sz="4" w:space="4" w:color="auto"/>
        </w:pBdr>
        <w:rPr>
          <w:rFonts w:ascii="Verdana" w:hAnsi="Verdana"/>
          <w:b/>
        </w:rPr>
      </w:pPr>
      <w:r w:rsidRPr="00CE55AE">
        <w:rPr>
          <w:rFonts w:ascii="Verdana" w:hAnsi="Verdana"/>
          <w:b/>
        </w:rPr>
        <w:t>Ε.Π.</w:t>
      </w:r>
      <w:r>
        <w:rPr>
          <w:rFonts w:ascii="Verdana" w:hAnsi="Verdana"/>
          <w:b/>
        </w:rPr>
        <w:t>7.α</w:t>
      </w:r>
    </w:p>
    <w:p w:rsidR="009C54B1" w:rsidRPr="00CE55AE" w:rsidRDefault="009C54B1" w:rsidP="00045275">
      <w:pPr>
        <w:jc w:val="both"/>
        <w:rPr>
          <w:rFonts w:ascii="Verdana" w:hAnsi="Verdana"/>
        </w:rPr>
      </w:pPr>
      <w:r w:rsidRPr="00CE55AE">
        <w:rPr>
          <w:rFonts w:ascii="Verdana" w:hAnsi="Verdana"/>
          <w:b/>
        </w:rPr>
        <w:t>7.1.1 Βελτίωση οδικού δικτύου ΔΕΔ-Μ</w:t>
      </w:r>
    </w:p>
    <w:p w:rsidR="009C54B1" w:rsidRPr="00CE55AE" w:rsidRDefault="009C54B1" w:rsidP="00CC3CDB">
      <w:pPr>
        <w:jc w:val="both"/>
        <w:rPr>
          <w:rFonts w:ascii="Verdana" w:hAnsi="Verdana"/>
          <w:i/>
          <w:u w:val="single"/>
        </w:rPr>
      </w:pPr>
      <w:r w:rsidRPr="00CE55AE">
        <w:rPr>
          <w:rFonts w:ascii="Verdana" w:hAnsi="Verdana"/>
          <w:i/>
          <w:u w:val="single"/>
        </w:rPr>
        <w:t>Αναμενόμενα αποτελέσματα</w:t>
      </w:r>
    </w:p>
    <w:p w:rsidR="009C54B1" w:rsidRPr="00CE55AE" w:rsidRDefault="009C54B1" w:rsidP="00CC3CDB">
      <w:pPr>
        <w:numPr>
          <w:ilvl w:val="0"/>
          <w:numId w:val="32"/>
        </w:numPr>
        <w:spacing w:after="120" w:line="240" w:lineRule="auto"/>
        <w:jc w:val="both"/>
        <w:rPr>
          <w:rFonts w:ascii="Verdana" w:hAnsi="Verdana"/>
          <w:i/>
        </w:rPr>
      </w:pPr>
      <w:r w:rsidRPr="00CE55AE">
        <w:rPr>
          <w:rFonts w:ascii="Verdana" w:hAnsi="Verdana"/>
          <w:i/>
        </w:rPr>
        <w:t xml:space="preserve">Μείωση χρόνου μετακίνησης </w:t>
      </w:r>
    </w:p>
    <w:p w:rsidR="009C54B1" w:rsidRPr="00CE55AE" w:rsidRDefault="009C54B1" w:rsidP="00CC3CDB">
      <w:pPr>
        <w:numPr>
          <w:ilvl w:val="0"/>
          <w:numId w:val="32"/>
        </w:numPr>
        <w:spacing w:after="120" w:line="240" w:lineRule="auto"/>
        <w:jc w:val="both"/>
        <w:rPr>
          <w:rFonts w:ascii="Verdana" w:hAnsi="Verdana"/>
          <w:i/>
          <w:u w:val="single"/>
        </w:rPr>
      </w:pPr>
      <w:r w:rsidRPr="00CE55AE">
        <w:rPr>
          <w:rFonts w:ascii="Verdana" w:hAnsi="Verdana"/>
          <w:i/>
        </w:rPr>
        <w:t>Βελτίωση της Περιφερειακής κινητικότητας</w:t>
      </w:r>
    </w:p>
    <w:p w:rsidR="009C54B1" w:rsidRPr="00CE55AE" w:rsidRDefault="009C54B1" w:rsidP="00237FE5">
      <w:pPr>
        <w:spacing w:after="120" w:line="240" w:lineRule="auto"/>
        <w:ind w:left="720"/>
        <w:jc w:val="both"/>
        <w:rPr>
          <w:rFonts w:ascii="Verdana" w:hAnsi="Verdana"/>
          <w:u w:val="single"/>
        </w:rPr>
      </w:pPr>
    </w:p>
    <w:p w:rsidR="009C54B1" w:rsidRPr="00CE55AE" w:rsidRDefault="009C54B1" w:rsidP="00CC3CDB">
      <w:pPr>
        <w:jc w:val="both"/>
        <w:rPr>
          <w:rFonts w:ascii="Verdana" w:hAnsi="Verdana"/>
          <w:u w:val="single"/>
        </w:rPr>
      </w:pPr>
      <w:r w:rsidRPr="00CE55AE">
        <w:rPr>
          <w:rFonts w:ascii="Verdana" w:hAnsi="Verdana"/>
          <w:u w:val="single"/>
        </w:rPr>
        <w:t>Δείκτης εκροών - κοινός</w:t>
      </w:r>
    </w:p>
    <w:p w:rsidR="009C54B1" w:rsidRPr="00CE55AE" w:rsidRDefault="009C54B1" w:rsidP="00CC3CDB">
      <w:pPr>
        <w:jc w:val="both"/>
        <w:rPr>
          <w:rFonts w:ascii="Verdana" w:hAnsi="Verdana"/>
          <w:b/>
        </w:rPr>
      </w:pPr>
      <w:r w:rsidRPr="00CE55AE">
        <w:rPr>
          <w:rFonts w:ascii="Verdana" w:hAnsi="Verdana"/>
          <w:b/>
          <w:lang w:val="en-US"/>
        </w:rPr>
        <w:t>CO</w:t>
      </w:r>
      <w:r w:rsidRPr="00CE55AE">
        <w:rPr>
          <w:rFonts w:ascii="Verdana" w:hAnsi="Verdana"/>
          <w:b/>
        </w:rPr>
        <w:t>14</w:t>
      </w:r>
      <w:r w:rsidRPr="00CE55AE">
        <w:rPr>
          <w:rFonts w:ascii="Verdana" w:hAnsi="Verdana"/>
          <w:b/>
          <w:lang w:val="en-US"/>
        </w:rPr>
        <w:t>a</w:t>
      </w:r>
      <w:r w:rsidRPr="00CE55AE">
        <w:rPr>
          <w:rFonts w:ascii="Verdana" w:hAnsi="Verdana"/>
          <w:b/>
        </w:rPr>
        <w:t xml:space="preserve"> Συνολικό μήκος ανακατασκευασμένων ή αναβαθμισμένων δρόμων ΔΕΔ-Μ</w:t>
      </w:r>
    </w:p>
    <w:p w:rsidR="009C54B1" w:rsidRPr="00CE55AE" w:rsidRDefault="009C54B1" w:rsidP="00FF693C">
      <w:pPr>
        <w:jc w:val="both"/>
        <w:rPr>
          <w:rFonts w:ascii="Verdana" w:hAnsi="Verdana"/>
        </w:rPr>
      </w:pPr>
      <w:r w:rsidRPr="00CE55AE">
        <w:rPr>
          <w:rFonts w:ascii="Verdana" w:hAnsi="Verdana"/>
        </w:rPr>
        <w:t>Αφορά στην κατασκευή του έργου Βελτίωση του τμήματος της Ε.Ο Καλπακίου - Κακαβιάς από Χ.Θ. 17+200 (Γέφυρα Αγίων) έως Χ.Θ. 21+500 (Διακλάδωση Δολιανών) συνολικού μήκους περίπου 4χλμ, το οποίο αποτελεί τμήμα του άξονα Ιωάννινα – Κακαβιά (κύριο ΔΕΔ-Μ). Το μοναδιαίο κόστος προκύπτει από την διαθέσιμη πληροφορία για αντίστοιχα έργα της ΠΠ 2007-2013 = 2.500.000€/χλμ.</w:t>
      </w:r>
    </w:p>
    <w:p w:rsidR="009C54B1" w:rsidRPr="00095E6D" w:rsidRDefault="00A21745" w:rsidP="00045275">
      <w:pPr>
        <w:jc w:val="both"/>
      </w:pPr>
      <w:r>
        <w:rPr>
          <w:noProof/>
          <w:lang w:eastAsia="el-GR"/>
        </w:rPr>
        <w:pict>
          <v:shape id="Εικόνα 9" o:spid="_x0000_i1030" type="#_x0000_t75" style="width:324.75pt;height:294pt;visibility:visible">
            <v:imagedata r:id="rId13" o:title=""/>
          </v:shape>
        </w:pict>
      </w:r>
    </w:p>
    <w:p w:rsidR="009C54B1" w:rsidRDefault="009C54B1" w:rsidP="00045275">
      <w:pPr>
        <w:jc w:val="both"/>
      </w:pPr>
    </w:p>
    <w:p w:rsidR="009C54B1" w:rsidRPr="00CE55AE" w:rsidRDefault="009C54B1" w:rsidP="00045275">
      <w:pPr>
        <w:jc w:val="both"/>
        <w:rPr>
          <w:rFonts w:ascii="Verdana" w:hAnsi="Verdana"/>
          <w:b/>
          <w:i/>
          <w:u w:val="single"/>
        </w:rPr>
      </w:pPr>
      <w:r w:rsidRPr="00CE55AE">
        <w:rPr>
          <w:rFonts w:ascii="Verdana" w:hAnsi="Verdana"/>
        </w:rPr>
        <w:lastRenderedPageBreak/>
        <w:t xml:space="preserve">Θα υλοποιηθεί με </w:t>
      </w:r>
      <w:r w:rsidRPr="00CE55AE">
        <w:rPr>
          <w:rFonts w:ascii="Verdana" w:hAnsi="Verdana"/>
          <w:b/>
        </w:rPr>
        <w:t>10.000.000 € Δ.Δ.</w:t>
      </w:r>
      <w:r w:rsidRPr="00CE55AE">
        <w:rPr>
          <w:rFonts w:ascii="Verdana" w:hAnsi="Verdana"/>
        </w:rPr>
        <w:t xml:space="preserve"> μέσω της Δράσης 7.1.1.1 «Αναβάθμιση οδικού άξονα ΔΕΔ-Μ» με</w:t>
      </w:r>
      <w:r w:rsidRPr="00CE55AE">
        <w:rPr>
          <w:rFonts w:ascii="Verdana" w:hAnsi="Verdana"/>
          <w:b/>
          <w:i/>
          <w:u w:val="single"/>
        </w:rPr>
        <w:t xml:space="preserve"> τιμή στόχο = 4 χλμ.</w:t>
      </w:r>
    </w:p>
    <w:p w:rsidR="009C54B1" w:rsidRPr="00CE55AE" w:rsidRDefault="009C54B1" w:rsidP="00045275">
      <w:pPr>
        <w:jc w:val="both"/>
        <w:rPr>
          <w:rFonts w:ascii="Verdana" w:hAnsi="Verdana"/>
          <w:b/>
          <w:i/>
          <w:u w:val="single"/>
        </w:rPr>
      </w:pPr>
    </w:p>
    <w:p w:rsidR="009C54B1" w:rsidRPr="00CE55AE" w:rsidRDefault="009C54B1" w:rsidP="005700F7">
      <w:pPr>
        <w:jc w:val="both"/>
        <w:rPr>
          <w:rFonts w:ascii="Verdana" w:hAnsi="Verdana"/>
          <w:u w:val="single"/>
        </w:rPr>
      </w:pPr>
      <w:r w:rsidRPr="00CE55AE">
        <w:rPr>
          <w:rFonts w:ascii="Verdana" w:hAnsi="Verdana"/>
          <w:u w:val="single"/>
        </w:rPr>
        <w:t>Δείκτης εκροών - κοινός</w:t>
      </w:r>
    </w:p>
    <w:p w:rsidR="009C54B1" w:rsidRPr="00CE55AE" w:rsidRDefault="009C54B1" w:rsidP="005700F7">
      <w:pPr>
        <w:jc w:val="both"/>
        <w:rPr>
          <w:rFonts w:ascii="Verdana" w:hAnsi="Verdana"/>
          <w:b/>
        </w:rPr>
      </w:pPr>
      <w:r w:rsidRPr="00CE55AE">
        <w:rPr>
          <w:rFonts w:ascii="Verdana" w:hAnsi="Verdana"/>
          <w:b/>
          <w:lang w:val="en-US"/>
        </w:rPr>
        <w:t>CO</w:t>
      </w:r>
      <w:r w:rsidRPr="00CE55AE">
        <w:rPr>
          <w:rFonts w:ascii="Verdana" w:hAnsi="Verdana"/>
          <w:b/>
        </w:rPr>
        <w:t>14 Συνολικό μήκος ανακατασκευασμένων ή αναβαθμισμένων δρόμων</w:t>
      </w:r>
    </w:p>
    <w:p w:rsidR="009C54B1" w:rsidRPr="00CE55AE" w:rsidRDefault="009C54B1" w:rsidP="005700F7">
      <w:pPr>
        <w:jc w:val="both"/>
        <w:rPr>
          <w:rFonts w:ascii="Verdana" w:hAnsi="Verdana"/>
        </w:rPr>
      </w:pPr>
      <w:r w:rsidRPr="00CE55AE">
        <w:rPr>
          <w:rFonts w:ascii="Verdana" w:hAnsi="Verdana"/>
        </w:rPr>
        <w:t xml:space="preserve">Ο δείκτης αποτελεί υπερσύνολο του </w:t>
      </w:r>
      <w:r w:rsidRPr="00CE55AE">
        <w:rPr>
          <w:rFonts w:ascii="Verdana" w:hAnsi="Verdana"/>
          <w:lang w:val="en-US"/>
        </w:rPr>
        <w:t>CO</w:t>
      </w:r>
      <w:r w:rsidRPr="00CE55AE">
        <w:rPr>
          <w:rFonts w:ascii="Verdana" w:hAnsi="Verdana"/>
        </w:rPr>
        <w:t>14</w:t>
      </w:r>
      <w:r w:rsidRPr="00CE55AE">
        <w:rPr>
          <w:rFonts w:ascii="Verdana" w:hAnsi="Verdana"/>
          <w:lang w:val="en-US"/>
        </w:rPr>
        <w:t>a</w:t>
      </w:r>
      <w:r w:rsidRPr="00CE55AE">
        <w:rPr>
          <w:rFonts w:ascii="Verdana" w:hAnsi="Verdana"/>
        </w:rPr>
        <w:t xml:space="preserve">. Κατά συνέπεια εφόσον οι παρεμβάσεις τις δράσεις αφορούν ΔΕΔ-Μ η </w:t>
      </w:r>
      <w:r w:rsidRPr="00CE55AE">
        <w:rPr>
          <w:rFonts w:ascii="Verdana" w:hAnsi="Verdana"/>
          <w:b/>
          <w:i/>
          <w:u w:val="single"/>
        </w:rPr>
        <w:t>τιμή στόχος</w:t>
      </w:r>
      <w:r w:rsidRPr="00CE55AE">
        <w:rPr>
          <w:rFonts w:ascii="Verdana" w:hAnsi="Verdana"/>
        </w:rPr>
        <w:t xml:space="preserve"> = τιμή στόχος </w:t>
      </w:r>
      <w:r w:rsidRPr="00CE55AE">
        <w:rPr>
          <w:rFonts w:ascii="Verdana" w:hAnsi="Verdana"/>
          <w:lang w:val="en-US"/>
        </w:rPr>
        <w:t>CO</w:t>
      </w:r>
      <w:r w:rsidRPr="00CE55AE">
        <w:rPr>
          <w:rFonts w:ascii="Verdana" w:hAnsi="Verdana"/>
        </w:rPr>
        <w:t>14</w:t>
      </w:r>
      <w:r w:rsidRPr="00CE55AE">
        <w:rPr>
          <w:rFonts w:ascii="Verdana" w:hAnsi="Verdana"/>
          <w:lang w:val="en-US"/>
        </w:rPr>
        <w:t>a</w:t>
      </w:r>
      <w:r w:rsidRPr="00CE55AE">
        <w:rPr>
          <w:rFonts w:ascii="Verdana" w:hAnsi="Verdana"/>
        </w:rPr>
        <w:t xml:space="preserve"> = </w:t>
      </w:r>
      <w:r w:rsidRPr="00CE55AE">
        <w:rPr>
          <w:rFonts w:ascii="Verdana" w:hAnsi="Verdana"/>
          <w:b/>
          <w:i/>
          <w:u w:val="single"/>
        </w:rPr>
        <w:t>4χλμ</w:t>
      </w:r>
      <w:r w:rsidRPr="00CE55AE">
        <w:rPr>
          <w:rFonts w:ascii="Verdana" w:hAnsi="Verdana"/>
        </w:rPr>
        <w:t>.</w:t>
      </w:r>
    </w:p>
    <w:p w:rsidR="009C54B1" w:rsidRPr="00CE55AE" w:rsidRDefault="009C54B1" w:rsidP="00045275">
      <w:pPr>
        <w:jc w:val="both"/>
        <w:rPr>
          <w:rFonts w:ascii="Verdana" w:hAnsi="Verdana"/>
          <w:b/>
          <w:i/>
          <w:u w:val="single"/>
        </w:rPr>
      </w:pPr>
    </w:p>
    <w:p w:rsidR="009C54B1" w:rsidRPr="00CE55AE" w:rsidRDefault="009C54B1" w:rsidP="00250F9C">
      <w:pPr>
        <w:jc w:val="both"/>
        <w:rPr>
          <w:rFonts w:ascii="Verdana" w:hAnsi="Verdana"/>
          <w:u w:val="single"/>
        </w:rPr>
      </w:pPr>
      <w:r w:rsidRPr="00CE55AE">
        <w:rPr>
          <w:rFonts w:ascii="Verdana" w:hAnsi="Verdana"/>
          <w:u w:val="single"/>
        </w:rPr>
        <w:t>Δείκτης αποτελέσματος</w:t>
      </w:r>
    </w:p>
    <w:p w:rsidR="009C54B1" w:rsidRPr="00CE55AE" w:rsidRDefault="009C54B1" w:rsidP="00045275">
      <w:pPr>
        <w:jc w:val="both"/>
        <w:rPr>
          <w:rFonts w:ascii="Verdana" w:hAnsi="Verdana"/>
          <w:b/>
        </w:rPr>
      </w:pPr>
      <w:r w:rsidRPr="00CE55AE">
        <w:rPr>
          <w:rFonts w:ascii="Verdana" w:hAnsi="Verdana"/>
          <w:b/>
        </w:rPr>
        <w:t>Τ1622 Χρονοαπόσταση (Ε.Ο. Καλπακίου- Κακκαβιάς)</w:t>
      </w:r>
    </w:p>
    <w:p w:rsidR="009C54B1" w:rsidRPr="00CE55AE" w:rsidRDefault="009C54B1" w:rsidP="004178B3">
      <w:pPr>
        <w:jc w:val="both"/>
        <w:rPr>
          <w:rFonts w:ascii="Verdana" w:hAnsi="Verdana"/>
        </w:rPr>
      </w:pPr>
      <w:r w:rsidRPr="00CE55AE">
        <w:rPr>
          <w:rFonts w:ascii="Verdana" w:hAnsi="Verdana"/>
        </w:rPr>
        <w:t>Υφιστάμενο τμήμα:</w:t>
      </w:r>
    </w:p>
    <w:p w:rsidR="009C54B1" w:rsidRPr="00CE55AE" w:rsidRDefault="009C54B1" w:rsidP="004178B3">
      <w:pPr>
        <w:jc w:val="both"/>
        <w:rPr>
          <w:rFonts w:ascii="Verdana" w:hAnsi="Verdana"/>
        </w:rPr>
      </w:pPr>
      <w:r w:rsidRPr="00CE55AE">
        <w:rPr>
          <w:rFonts w:ascii="Verdana" w:hAnsi="Verdana"/>
        </w:rPr>
        <w:t>Η Ε.Ο. Καλπακίου – Κακαβιάς έχει βελτιωθεί στο παρελθόν με εξαίρεση το προς κατασκευή τμήμα μήκους 4χλμ.</w:t>
      </w:r>
    </w:p>
    <w:p w:rsidR="009C54B1" w:rsidRPr="00CE55AE" w:rsidRDefault="009C54B1" w:rsidP="004178B3">
      <w:pPr>
        <w:jc w:val="both"/>
        <w:rPr>
          <w:rFonts w:ascii="Verdana" w:hAnsi="Verdana"/>
        </w:rPr>
      </w:pPr>
      <w:r w:rsidRPr="00CE55AE">
        <w:rPr>
          <w:rFonts w:ascii="Verdana" w:hAnsi="Verdana"/>
        </w:rPr>
        <w:t xml:space="preserve">Η λειτουργική ταχύτητα της οδού εκτιμάται σε 80χλμ/ώρα στο βελτιωμένο τμήμα συνολικού μήκους 20 χλμ και 50 χλμ/ώρα στο μη βελτιωμένο τμήμα μήκους 4χλμ. </w:t>
      </w:r>
    </w:p>
    <w:p w:rsidR="009C54B1" w:rsidRPr="00CE55AE" w:rsidRDefault="009C54B1" w:rsidP="004178B3">
      <w:pPr>
        <w:jc w:val="both"/>
        <w:rPr>
          <w:rFonts w:ascii="Verdana" w:hAnsi="Verdana"/>
        </w:rPr>
      </w:pPr>
      <w:r w:rsidRPr="00CE55AE">
        <w:rPr>
          <w:rFonts w:ascii="Verdana" w:hAnsi="Verdana"/>
        </w:rPr>
        <w:t>Ο σημερινός χρόνος μετακίνησης είναι:</w:t>
      </w:r>
    </w:p>
    <w:p w:rsidR="009C54B1" w:rsidRPr="00CE55AE" w:rsidRDefault="009C54B1" w:rsidP="004178B3">
      <w:pPr>
        <w:jc w:val="both"/>
        <w:rPr>
          <w:rFonts w:ascii="Verdana" w:hAnsi="Verdana"/>
        </w:rPr>
      </w:pPr>
      <w:r w:rsidRPr="00CE55AE">
        <w:rPr>
          <w:rFonts w:ascii="Verdana" w:hAnsi="Verdana"/>
        </w:rPr>
        <w:t xml:space="preserve"> </w:t>
      </w:r>
      <w:r w:rsidRPr="00CE55AE">
        <w:rPr>
          <w:rFonts w:ascii="Verdana" w:hAnsi="Verdana"/>
          <w:lang w:val="en-US"/>
        </w:rPr>
        <w:t>t</w:t>
      </w:r>
      <w:r w:rsidRPr="00CE55AE">
        <w:rPr>
          <w:rFonts w:ascii="Verdana" w:hAnsi="Verdana"/>
          <w:vertAlign w:val="subscript"/>
        </w:rPr>
        <w:t>α</w:t>
      </w:r>
      <w:r w:rsidRPr="00CE55AE">
        <w:rPr>
          <w:rFonts w:ascii="Verdana" w:hAnsi="Verdana"/>
        </w:rPr>
        <w:t xml:space="preserve"> = </w:t>
      </w:r>
      <w:r w:rsidRPr="00CE55AE">
        <w:rPr>
          <w:rFonts w:ascii="Verdana" w:hAnsi="Verdana"/>
          <w:lang w:val="en-US"/>
        </w:rPr>
        <w:t>S</w:t>
      </w:r>
      <w:r w:rsidRPr="00CE55AE">
        <w:rPr>
          <w:rFonts w:ascii="Verdana" w:hAnsi="Verdana"/>
          <w:vertAlign w:val="subscript"/>
        </w:rPr>
        <w:t>1</w:t>
      </w:r>
      <w:r w:rsidRPr="00CE55AE">
        <w:rPr>
          <w:rFonts w:ascii="Verdana" w:hAnsi="Verdana"/>
        </w:rPr>
        <w:t xml:space="preserve"> / </w:t>
      </w:r>
      <w:r w:rsidRPr="00CE55AE">
        <w:rPr>
          <w:rFonts w:ascii="Verdana" w:hAnsi="Verdana"/>
          <w:lang w:val="en-US"/>
        </w:rPr>
        <w:t>V</w:t>
      </w:r>
      <w:r w:rsidRPr="00CE55AE">
        <w:rPr>
          <w:rFonts w:ascii="Verdana" w:hAnsi="Verdana"/>
          <w:vertAlign w:val="subscript"/>
        </w:rPr>
        <w:t>1</w:t>
      </w:r>
      <w:r w:rsidRPr="00CE55AE">
        <w:rPr>
          <w:rFonts w:ascii="Verdana" w:hAnsi="Verdana"/>
        </w:rPr>
        <w:t xml:space="preserve"> + </w:t>
      </w:r>
      <w:r w:rsidRPr="00CE55AE">
        <w:rPr>
          <w:rFonts w:ascii="Verdana" w:hAnsi="Verdana"/>
          <w:lang w:val="en-US"/>
        </w:rPr>
        <w:t>S</w:t>
      </w:r>
      <w:r w:rsidRPr="00CE55AE">
        <w:rPr>
          <w:rFonts w:ascii="Verdana" w:hAnsi="Verdana"/>
          <w:vertAlign w:val="subscript"/>
        </w:rPr>
        <w:t>2</w:t>
      </w:r>
      <w:r w:rsidRPr="00CE55AE">
        <w:rPr>
          <w:rFonts w:ascii="Verdana" w:hAnsi="Verdana"/>
        </w:rPr>
        <w:t xml:space="preserve"> / </w:t>
      </w:r>
      <w:r w:rsidRPr="00CE55AE">
        <w:rPr>
          <w:rFonts w:ascii="Verdana" w:hAnsi="Verdana"/>
          <w:lang w:val="en-US"/>
        </w:rPr>
        <w:t>V</w:t>
      </w:r>
      <w:r w:rsidRPr="00CE55AE">
        <w:rPr>
          <w:rFonts w:ascii="Verdana" w:hAnsi="Verdana"/>
          <w:vertAlign w:val="subscript"/>
        </w:rPr>
        <w:t>2</w:t>
      </w:r>
      <w:r w:rsidRPr="00CE55AE">
        <w:rPr>
          <w:rFonts w:ascii="Verdana" w:hAnsi="Verdana"/>
        </w:rPr>
        <w:t xml:space="preserve">  = 20/80 + 4/50 = 0,25 + 0,08 = 0,33 ώρες ή </w:t>
      </w:r>
      <w:r w:rsidRPr="00CE55AE">
        <w:rPr>
          <w:rFonts w:ascii="Verdana" w:hAnsi="Verdana"/>
          <w:b/>
          <w:i/>
          <w:u w:val="single"/>
        </w:rPr>
        <w:t>20 λεπτά περίπου (τιμή βάσης)</w:t>
      </w:r>
    </w:p>
    <w:p w:rsidR="009C54B1" w:rsidRPr="00CE55AE" w:rsidRDefault="009C54B1" w:rsidP="004178B3">
      <w:pPr>
        <w:jc w:val="both"/>
        <w:rPr>
          <w:rFonts w:ascii="Verdana" w:hAnsi="Verdana"/>
        </w:rPr>
      </w:pPr>
      <w:r w:rsidRPr="00CE55AE">
        <w:rPr>
          <w:rFonts w:ascii="Verdana" w:hAnsi="Verdana"/>
        </w:rPr>
        <w:t>Βελτιωμένο τμήμα:</w:t>
      </w:r>
    </w:p>
    <w:p w:rsidR="009C54B1" w:rsidRPr="00CE55AE" w:rsidRDefault="009C54B1" w:rsidP="004178B3">
      <w:pPr>
        <w:jc w:val="both"/>
        <w:rPr>
          <w:rFonts w:ascii="Verdana" w:hAnsi="Verdana"/>
        </w:rPr>
      </w:pPr>
      <w:r w:rsidRPr="00CE55AE">
        <w:rPr>
          <w:rFonts w:ascii="Verdana" w:hAnsi="Verdana"/>
        </w:rPr>
        <w:t>Μετά την κατασκευή του έργου η εθνική οδός μήκους 24χλμ θα έχει ενιαία λειτουργική ταχύτητα 80 χλμ/ώρα.</w:t>
      </w:r>
    </w:p>
    <w:p w:rsidR="009C54B1" w:rsidRPr="00CE55AE" w:rsidRDefault="009C54B1" w:rsidP="004178B3">
      <w:pPr>
        <w:jc w:val="both"/>
        <w:rPr>
          <w:rFonts w:ascii="Verdana" w:hAnsi="Verdana"/>
        </w:rPr>
      </w:pPr>
      <w:r w:rsidRPr="00CE55AE">
        <w:rPr>
          <w:rFonts w:ascii="Verdana" w:hAnsi="Verdana"/>
        </w:rPr>
        <w:t xml:space="preserve"> </w:t>
      </w:r>
      <w:r w:rsidRPr="00CE55AE">
        <w:rPr>
          <w:rFonts w:ascii="Verdana" w:hAnsi="Verdana"/>
          <w:lang w:val="en-US"/>
        </w:rPr>
        <w:t>t</w:t>
      </w:r>
      <w:r w:rsidRPr="00CE55AE">
        <w:rPr>
          <w:rFonts w:ascii="Verdana" w:hAnsi="Verdana"/>
          <w:vertAlign w:val="subscript"/>
        </w:rPr>
        <w:t>β</w:t>
      </w:r>
      <w:r w:rsidRPr="00CE55AE">
        <w:rPr>
          <w:rFonts w:ascii="Verdana" w:hAnsi="Verdana"/>
        </w:rPr>
        <w:t xml:space="preserve"> = </w:t>
      </w:r>
      <w:r w:rsidRPr="00CE55AE">
        <w:rPr>
          <w:rFonts w:ascii="Verdana" w:hAnsi="Verdana"/>
          <w:lang w:val="en-US"/>
        </w:rPr>
        <w:t>S</w:t>
      </w:r>
      <w:r w:rsidRPr="00CE55AE">
        <w:rPr>
          <w:rFonts w:ascii="Verdana" w:hAnsi="Verdana"/>
          <w:vertAlign w:val="subscript"/>
        </w:rPr>
        <w:t>β</w:t>
      </w:r>
      <w:r w:rsidRPr="00CE55AE">
        <w:rPr>
          <w:rFonts w:ascii="Verdana" w:hAnsi="Verdana"/>
        </w:rPr>
        <w:t xml:space="preserve"> / </w:t>
      </w:r>
      <w:r w:rsidRPr="00CE55AE">
        <w:rPr>
          <w:rFonts w:ascii="Verdana" w:hAnsi="Verdana"/>
          <w:lang w:val="en-US"/>
        </w:rPr>
        <w:t>V</w:t>
      </w:r>
      <w:r w:rsidRPr="00CE55AE">
        <w:rPr>
          <w:rFonts w:ascii="Verdana" w:hAnsi="Verdana"/>
          <w:vertAlign w:val="subscript"/>
        </w:rPr>
        <w:t>β</w:t>
      </w:r>
      <w:r w:rsidRPr="00CE55AE">
        <w:rPr>
          <w:rFonts w:ascii="Verdana" w:hAnsi="Verdana"/>
        </w:rPr>
        <w:t xml:space="preserve"> = 24/80 = 0,30 ώρες ή </w:t>
      </w:r>
      <w:r w:rsidRPr="00CE55AE">
        <w:rPr>
          <w:rFonts w:ascii="Verdana" w:hAnsi="Verdana"/>
          <w:b/>
          <w:i/>
          <w:u w:val="single"/>
        </w:rPr>
        <w:t>18 λεπτά  (τιμή στόχος)</w:t>
      </w:r>
    </w:p>
    <w:p w:rsidR="009C54B1" w:rsidRDefault="009C54B1">
      <w:pPr>
        <w:rPr>
          <w:b/>
        </w:rPr>
      </w:pPr>
      <w:r>
        <w:rPr>
          <w:b/>
        </w:rPr>
        <w:br w:type="page"/>
      </w:r>
    </w:p>
    <w:p w:rsidR="009C54B1" w:rsidRPr="00CE55AE" w:rsidRDefault="009C54B1" w:rsidP="00CE55AE">
      <w:pPr>
        <w:pBdr>
          <w:top w:val="single" w:sz="4" w:space="1" w:color="auto"/>
          <w:left w:val="single" w:sz="4" w:space="4" w:color="auto"/>
          <w:bottom w:val="single" w:sz="4" w:space="1" w:color="auto"/>
          <w:right w:val="single" w:sz="4" w:space="4" w:color="auto"/>
        </w:pBdr>
        <w:rPr>
          <w:rFonts w:ascii="Verdana" w:hAnsi="Verdana"/>
          <w:b/>
        </w:rPr>
      </w:pPr>
      <w:r w:rsidRPr="00CE55AE">
        <w:rPr>
          <w:rFonts w:ascii="Verdana" w:hAnsi="Verdana"/>
          <w:b/>
        </w:rPr>
        <w:t>Ε.Π.7.β</w:t>
      </w:r>
    </w:p>
    <w:p w:rsidR="009C54B1" w:rsidRPr="00CE55AE" w:rsidRDefault="009C54B1" w:rsidP="00237FE5">
      <w:pPr>
        <w:jc w:val="both"/>
        <w:rPr>
          <w:rFonts w:ascii="Verdana" w:hAnsi="Verdana"/>
          <w:b/>
        </w:rPr>
      </w:pPr>
      <w:r w:rsidRPr="00CE55AE">
        <w:rPr>
          <w:rFonts w:ascii="Verdana" w:hAnsi="Verdana"/>
          <w:b/>
        </w:rPr>
        <w:t>7.2.1 Βελτίωση της προσβασιμότητας σε  αστικά κέντρα και σε σημεία τουριστικού και πολιτιστικού ενδιαφέροντος</w:t>
      </w:r>
    </w:p>
    <w:p w:rsidR="009C54B1" w:rsidRPr="00CE55AE" w:rsidRDefault="009C54B1" w:rsidP="00237FE5">
      <w:pPr>
        <w:jc w:val="both"/>
        <w:rPr>
          <w:rFonts w:ascii="Verdana" w:hAnsi="Verdana"/>
          <w:i/>
          <w:u w:val="single"/>
        </w:rPr>
      </w:pPr>
      <w:r w:rsidRPr="00CE55AE">
        <w:rPr>
          <w:rFonts w:ascii="Verdana" w:hAnsi="Verdana"/>
          <w:i/>
          <w:u w:val="single"/>
        </w:rPr>
        <w:t>Αναμενόμενα αποτελέσματα</w:t>
      </w:r>
    </w:p>
    <w:p w:rsidR="009C54B1" w:rsidRPr="00CE55AE" w:rsidRDefault="009C54B1" w:rsidP="00237FE5">
      <w:pPr>
        <w:numPr>
          <w:ilvl w:val="0"/>
          <w:numId w:val="32"/>
        </w:numPr>
        <w:spacing w:after="120" w:line="240" w:lineRule="auto"/>
        <w:jc w:val="both"/>
        <w:rPr>
          <w:rFonts w:ascii="Verdana" w:hAnsi="Verdana"/>
          <w:i/>
        </w:rPr>
      </w:pPr>
      <w:r w:rsidRPr="00CE55AE">
        <w:rPr>
          <w:rFonts w:ascii="Verdana" w:hAnsi="Verdana"/>
          <w:i/>
        </w:rPr>
        <w:t xml:space="preserve">Μείωση χρόνου μετακίνησης </w:t>
      </w:r>
    </w:p>
    <w:p w:rsidR="009C54B1" w:rsidRPr="00CE55AE" w:rsidRDefault="009C54B1" w:rsidP="00237FE5">
      <w:pPr>
        <w:numPr>
          <w:ilvl w:val="0"/>
          <w:numId w:val="32"/>
        </w:numPr>
        <w:spacing w:after="120" w:line="240" w:lineRule="auto"/>
        <w:jc w:val="both"/>
        <w:rPr>
          <w:rFonts w:ascii="Verdana" w:hAnsi="Verdana"/>
          <w:i/>
          <w:u w:val="single"/>
        </w:rPr>
      </w:pPr>
      <w:r w:rsidRPr="00CE55AE">
        <w:rPr>
          <w:rFonts w:ascii="Verdana" w:hAnsi="Verdana"/>
          <w:i/>
        </w:rPr>
        <w:t>Βελτίωση της βιώσιμης αστικής κινητικότητας</w:t>
      </w:r>
    </w:p>
    <w:p w:rsidR="009C54B1" w:rsidRPr="00CE55AE" w:rsidRDefault="009C54B1" w:rsidP="00237FE5">
      <w:pPr>
        <w:spacing w:after="120" w:line="240" w:lineRule="auto"/>
        <w:ind w:left="720"/>
        <w:jc w:val="both"/>
        <w:rPr>
          <w:rFonts w:ascii="Verdana" w:hAnsi="Verdana"/>
          <w:i/>
          <w:u w:val="single"/>
        </w:rPr>
      </w:pPr>
    </w:p>
    <w:p w:rsidR="009C54B1" w:rsidRPr="00CE55AE" w:rsidRDefault="009C54B1" w:rsidP="00237FE5">
      <w:pPr>
        <w:jc w:val="both"/>
        <w:rPr>
          <w:rFonts w:ascii="Verdana" w:hAnsi="Verdana"/>
          <w:u w:val="single"/>
        </w:rPr>
      </w:pPr>
      <w:r w:rsidRPr="00CE55AE">
        <w:rPr>
          <w:rFonts w:ascii="Verdana" w:hAnsi="Verdana"/>
          <w:u w:val="single"/>
        </w:rPr>
        <w:t>Δείκτης εκροών - κοινός</w:t>
      </w:r>
    </w:p>
    <w:p w:rsidR="009C54B1" w:rsidRPr="00CE55AE" w:rsidRDefault="009C54B1" w:rsidP="00237FE5">
      <w:pPr>
        <w:jc w:val="both"/>
        <w:rPr>
          <w:rFonts w:ascii="Verdana" w:hAnsi="Verdana"/>
          <w:b/>
        </w:rPr>
      </w:pPr>
      <w:r w:rsidRPr="00CE55AE">
        <w:rPr>
          <w:rFonts w:ascii="Verdana" w:hAnsi="Verdana"/>
          <w:b/>
          <w:lang w:val="en-US"/>
        </w:rPr>
        <w:t>CO</w:t>
      </w:r>
      <w:r w:rsidRPr="00CE55AE">
        <w:rPr>
          <w:rFonts w:ascii="Verdana" w:hAnsi="Verdana"/>
          <w:b/>
        </w:rPr>
        <w:t>13 Συνολικό μήκος νέων δρόμων</w:t>
      </w:r>
    </w:p>
    <w:p w:rsidR="009C54B1" w:rsidRPr="00CE55AE" w:rsidRDefault="009C54B1" w:rsidP="00237FE5">
      <w:pPr>
        <w:jc w:val="both"/>
        <w:rPr>
          <w:rFonts w:ascii="Verdana" w:hAnsi="Verdana"/>
        </w:rPr>
      </w:pPr>
      <w:r w:rsidRPr="00CE55AE">
        <w:rPr>
          <w:rFonts w:ascii="Verdana" w:hAnsi="Verdana"/>
        </w:rPr>
        <w:t>Η παρέμβαση αφορά τη διασύνδεση του συνολικού ΔΕΔ-Μ με την περιοχή των Τζουμέρκων με την κατασκευή νέου τμήματος του άξονα σύνδεσης της Ιονίας Οδού (α/κ Τερόβου) με την 2</w:t>
      </w:r>
      <w:r w:rsidRPr="00CE55AE">
        <w:rPr>
          <w:rFonts w:ascii="Verdana" w:hAnsi="Verdana"/>
          <w:vertAlign w:val="superscript"/>
        </w:rPr>
        <w:t>η</w:t>
      </w:r>
      <w:r w:rsidRPr="00CE55AE">
        <w:rPr>
          <w:rFonts w:ascii="Verdana" w:hAnsi="Verdana"/>
        </w:rPr>
        <w:t xml:space="preserve"> επαρχιακή οδός Ιωαννίνων –Πραμάντων (Πηγάδια). </w:t>
      </w:r>
    </w:p>
    <w:p w:rsidR="009C54B1" w:rsidRPr="00CE55AE" w:rsidRDefault="009C54B1" w:rsidP="00237FE5">
      <w:pPr>
        <w:jc w:val="both"/>
        <w:rPr>
          <w:rFonts w:ascii="Verdana" w:hAnsi="Verdana"/>
        </w:rPr>
      </w:pPr>
      <w:r w:rsidRPr="00CE55AE">
        <w:rPr>
          <w:rFonts w:ascii="Verdana" w:hAnsi="Verdana"/>
        </w:rPr>
        <w:t>Το μοναδιαίο κόστος προκύπτει από την διαθέσιμη πληροφορία υλοποίησης αντίστοιχων έργων στη ΠΠ 2007-2014 = 2.100.000€/χλμ.</w:t>
      </w:r>
    </w:p>
    <w:p w:rsidR="009C54B1" w:rsidRPr="00CE55AE" w:rsidRDefault="009C54B1" w:rsidP="00237FE5">
      <w:pPr>
        <w:jc w:val="both"/>
        <w:rPr>
          <w:rFonts w:ascii="Verdana" w:hAnsi="Verdana"/>
          <w:b/>
          <w:i/>
          <w:u w:val="single"/>
        </w:rPr>
      </w:pPr>
      <w:r w:rsidRPr="00CE55AE">
        <w:rPr>
          <w:rFonts w:ascii="Verdana" w:hAnsi="Verdana"/>
        </w:rPr>
        <w:t xml:space="preserve">Θα υλοποιηθεί με </w:t>
      </w:r>
      <w:r w:rsidRPr="00CE55AE">
        <w:rPr>
          <w:rFonts w:ascii="Verdana" w:hAnsi="Verdana"/>
          <w:b/>
        </w:rPr>
        <w:t>10.572.156€ Δ.Δ.</w:t>
      </w:r>
      <w:r w:rsidRPr="00CE55AE">
        <w:rPr>
          <w:rFonts w:ascii="Verdana" w:hAnsi="Verdana"/>
        </w:rPr>
        <w:t xml:space="preserve"> μέσω της Δράσης 7.2.1.1 «Έργα υποστήριξης ΔΕΔ-Μ – Υποδομές» με</w:t>
      </w:r>
      <w:r w:rsidRPr="00CE55AE">
        <w:rPr>
          <w:rFonts w:ascii="Verdana" w:hAnsi="Verdana"/>
          <w:b/>
          <w:i/>
          <w:u w:val="single"/>
        </w:rPr>
        <w:t xml:space="preserve"> τιμή στόχο = 5 χλμ.</w:t>
      </w:r>
    </w:p>
    <w:p w:rsidR="009C54B1" w:rsidRPr="00CE55AE" w:rsidRDefault="009C54B1" w:rsidP="00237FE5">
      <w:pPr>
        <w:jc w:val="both"/>
        <w:rPr>
          <w:rFonts w:ascii="Verdana" w:hAnsi="Verdana"/>
          <w:u w:val="single"/>
        </w:rPr>
      </w:pPr>
    </w:p>
    <w:p w:rsidR="009C54B1" w:rsidRPr="00CE55AE" w:rsidRDefault="009C54B1" w:rsidP="00237FE5">
      <w:pPr>
        <w:jc w:val="both"/>
        <w:rPr>
          <w:rFonts w:ascii="Verdana" w:hAnsi="Verdana"/>
          <w:u w:val="single"/>
        </w:rPr>
      </w:pPr>
      <w:r w:rsidRPr="00CE55AE">
        <w:rPr>
          <w:rFonts w:ascii="Verdana" w:hAnsi="Verdana"/>
          <w:u w:val="single"/>
        </w:rPr>
        <w:t>Δείκτης εκροών - κοινός</w:t>
      </w:r>
    </w:p>
    <w:p w:rsidR="009C54B1" w:rsidRPr="00CE55AE" w:rsidRDefault="009C54B1" w:rsidP="00237FE5">
      <w:pPr>
        <w:jc w:val="both"/>
        <w:rPr>
          <w:rFonts w:ascii="Verdana" w:hAnsi="Verdana"/>
          <w:b/>
        </w:rPr>
      </w:pPr>
      <w:r w:rsidRPr="00CE55AE">
        <w:rPr>
          <w:rFonts w:ascii="Verdana" w:hAnsi="Verdana"/>
          <w:b/>
          <w:lang w:val="en-US"/>
        </w:rPr>
        <w:t>CO</w:t>
      </w:r>
      <w:r w:rsidRPr="00CE55AE">
        <w:rPr>
          <w:rFonts w:ascii="Verdana" w:hAnsi="Verdana"/>
          <w:b/>
        </w:rPr>
        <w:t>14 Συνολικό μήκος ανακατασκευασμένων ή αναβαθμισμένων δρόμων</w:t>
      </w:r>
    </w:p>
    <w:p w:rsidR="009C54B1" w:rsidRPr="00CE55AE" w:rsidRDefault="009C54B1" w:rsidP="00237FE5">
      <w:pPr>
        <w:jc w:val="both"/>
        <w:rPr>
          <w:rFonts w:ascii="Verdana" w:hAnsi="Verdana"/>
        </w:rPr>
      </w:pPr>
      <w:r w:rsidRPr="00CE55AE">
        <w:rPr>
          <w:rFonts w:ascii="Verdana" w:hAnsi="Verdana"/>
        </w:rPr>
        <w:t xml:space="preserve">Η παρέμβαση αφορά την αναβάθμιση των εξής τμημάτων: </w:t>
      </w:r>
    </w:p>
    <w:p w:rsidR="009C54B1" w:rsidRPr="00CE55AE" w:rsidRDefault="009C54B1" w:rsidP="00F11A9B">
      <w:pPr>
        <w:pStyle w:val="a9"/>
        <w:numPr>
          <w:ilvl w:val="0"/>
          <w:numId w:val="36"/>
        </w:numPr>
        <w:jc w:val="both"/>
        <w:rPr>
          <w:rFonts w:ascii="Verdana" w:hAnsi="Verdana"/>
        </w:rPr>
      </w:pPr>
      <w:r w:rsidRPr="00CE55AE">
        <w:rPr>
          <w:rFonts w:ascii="Verdana" w:hAnsi="Verdana"/>
        </w:rPr>
        <w:t>Υπόλοιπο υπάρχοντος ίχνους του άξονα σύνδεσης Ιονίας Οδού (α/κ Τερόβου) με περιοχή Τζουμέρκων (2</w:t>
      </w:r>
      <w:r w:rsidRPr="00CE55AE">
        <w:rPr>
          <w:rFonts w:ascii="Verdana" w:hAnsi="Verdana"/>
          <w:vertAlign w:val="superscript"/>
        </w:rPr>
        <w:t>η</w:t>
      </w:r>
      <w:r w:rsidRPr="00CE55AE">
        <w:rPr>
          <w:rFonts w:ascii="Verdana" w:hAnsi="Verdana"/>
        </w:rPr>
        <w:t xml:space="preserve"> επαρχιακή οδός Ιωαννίνων -Πραμάντων) μήκους 5 χλμ.</w:t>
      </w:r>
    </w:p>
    <w:p w:rsidR="009C54B1" w:rsidRPr="00CE55AE" w:rsidRDefault="009C54B1" w:rsidP="00F11A9B">
      <w:pPr>
        <w:pStyle w:val="a9"/>
        <w:numPr>
          <w:ilvl w:val="0"/>
          <w:numId w:val="36"/>
        </w:numPr>
        <w:jc w:val="both"/>
        <w:rPr>
          <w:rFonts w:ascii="Verdana" w:hAnsi="Verdana"/>
        </w:rPr>
      </w:pPr>
      <w:r w:rsidRPr="00CE55AE">
        <w:rPr>
          <w:rFonts w:ascii="Verdana" w:hAnsi="Verdana"/>
        </w:rPr>
        <w:t>Σύνδεση Ιονίας Οδού – Πρέβεζας μήκους 5 χλμ.</w:t>
      </w:r>
    </w:p>
    <w:p w:rsidR="009C54B1" w:rsidRPr="00CE55AE" w:rsidRDefault="009C54B1" w:rsidP="00F11A9B">
      <w:pPr>
        <w:pStyle w:val="a9"/>
        <w:numPr>
          <w:ilvl w:val="0"/>
          <w:numId w:val="36"/>
        </w:numPr>
        <w:jc w:val="both"/>
        <w:rPr>
          <w:rFonts w:ascii="Verdana" w:hAnsi="Verdana"/>
        </w:rPr>
      </w:pPr>
      <w:r w:rsidRPr="00CE55AE">
        <w:rPr>
          <w:rFonts w:ascii="Verdana" w:hAnsi="Verdana"/>
        </w:rPr>
        <w:t>Παράκαμψη Νικόπολης μήκους 10 χλμ.</w:t>
      </w:r>
    </w:p>
    <w:p w:rsidR="009C54B1" w:rsidRPr="00CE55AE" w:rsidRDefault="009C54B1" w:rsidP="00F11A9B">
      <w:pPr>
        <w:jc w:val="both"/>
        <w:rPr>
          <w:rFonts w:ascii="Verdana" w:hAnsi="Verdana"/>
        </w:rPr>
      </w:pPr>
      <w:r w:rsidRPr="00CE55AE">
        <w:rPr>
          <w:rFonts w:ascii="Verdana" w:hAnsi="Verdana"/>
        </w:rPr>
        <w:t>Το μοναδιαίο κόστος προκύπτει από την διαθέσιμη πληροφορία υλοποίησης αντίστοιχων έργων στη ΠΠ 2007-2014 = 2.000.000€/χλμ.</w:t>
      </w:r>
    </w:p>
    <w:p w:rsidR="009C54B1" w:rsidRPr="00CE55AE" w:rsidRDefault="009C54B1" w:rsidP="00237FE5">
      <w:pPr>
        <w:jc w:val="both"/>
        <w:rPr>
          <w:rFonts w:ascii="Verdana" w:hAnsi="Verdana"/>
          <w:b/>
          <w:i/>
          <w:u w:val="single"/>
        </w:rPr>
      </w:pPr>
      <w:r w:rsidRPr="00CE55AE">
        <w:rPr>
          <w:rFonts w:ascii="Verdana" w:hAnsi="Verdana"/>
        </w:rPr>
        <w:t xml:space="preserve">Θα υλοποιηθούν με </w:t>
      </w:r>
      <w:r w:rsidRPr="00CE55AE">
        <w:rPr>
          <w:rFonts w:ascii="Verdana" w:hAnsi="Verdana"/>
          <w:b/>
        </w:rPr>
        <w:t>42.288.624€ Δ.Δ.</w:t>
      </w:r>
      <w:r w:rsidRPr="00CE55AE">
        <w:rPr>
          <w:rFonts w:ascii="Verdana" w:hAnsi="Verdana"/>
        </w:rPr>
        <w:t xml:space="preserve"> μέσω της Δράσης 7.2.1.1 «Έργα υποστήριξης ΔΕΔ-Μ – Υποδομές» με</w:t>
      </w:r>
      <w:r w:rsidRPr="00CE55AE">
        <w:rPr>
          <w:rFonts w:ascii="Verdana" w:hAnsi="Verdana"/>
          <w:b/>
          <w:i/>
          <w:u w:val="single"/>
        </w:rPr>
        <w:t xml:space="preserve"> τιμή στόχο = 21 χλμ.</w:t>
      </w:r>
    </w:p>
    <w:p w:rsidR="009C54B1" w:rsidRPr="00CE55AE" w:rsidRDefault="009C54B1" w:rsidP="00237FE5">
      <w:pPr>
        <w:jc w:val="both"/>
        <w:rPr>
          <w:rFonts w:ascii="Verdana" w:hAnsi="Verdana"/>
          <w:b/>
          <w:i/>
          <w:u w:val="single"/>
        </w:rPr>
      </w:pPr>
    </w:p>
    <w:p w:rsidR="009C54B1" w:rsidRPr="00CE55AE" w:rsidRDefault="009C54B1" w:rsidP="00237FE5">
      <w:pPr>
        <w:jc w:val="both"/>
        <w:rPr>
          <w:rFonts w:ascii="Verdana" w:hAnsi="Verdana"/>
          <w:u w:val="single"/>
        </w:rPr>
      </w:pPr>
      <w:r w:rsidRPr="00CE55AE">
        <w:rPr>
          <w:rFonts w:ascii="Verdana" w:hAnsi="Verdana"/>
          <w:u w:val="single"/>
        </w:rPr>
        <w:t>Δείκτης αποτελέσματος</w:t>
      </w:r>
    </w:p>
    <w:p w:rsidR="009C54B1" w:rsidRPr="00CE55AE" w:rsidRDefault="009C54B1" w:rsidP="00237FE5">
      <w:pPr>
        <w:jc w:val="both"/>
        <w:rPr>
          <w:rFonts w:ascii="Verdana" w:hAnsi="Verdana"/>
          <w:b/>
        </w:rPr>
      </w:pPr>
      <w:r w:rsidRPr="00CE55AE">
        <w:rPr>
          <w:rFonts w:ascii="Verdana" w:hAnsi="Verdana"/>
          <w:b/>
        </w:rPr>
        <w:t>Τ1623 Χρονοαπόσταση (Ιονίας Οδού - Περιοχής Τζουμέρκων)</w:t>
      </w:r>
    </w:p>
    <w:p w:rsidR="009C54B1" w:rsidRPr="00CE55AE" w:rsidRDefault="009C54B1" w:rsidP="003A5E54">
      <w:pPr>
        <w:jc w:val="both"/>
        <w:rPr>
          <w:rFonts w:ascii="Verdana" w:hAnsi="Verdana"/>
        </w:rPr>
      </w:pPr>
      <w:r w:rsidRPr="00CE55AE">
        <w:rPr>
          <w:rFonts w:ascii="Verdana" w:hAnsi="Verdana"/>
        </w:rPr>
        <w:lastRenderedPageBreak/>
        <w:t xml:space="preserve">Μέσω της επενδυτικής προτεραιότητας προβλέπεται να υλοποιηθούν περίπου 4 έργα μεταφορών. Το πιο αντιπροσωπευτικό όσον αφορά τη μείωση χρονοαπόστασης και ταυτόχρονα έργο υψηλής προτεραιότητας για την Ήπειρο είναι η </w:t>
      </w:r>
      <w:r>
        <w:rPr>
          <w:rFonts w:ascii="Verdana" w:hAnsi="Verdana"/>
          <w:b/>
        </w:rPr>
        <w:t>σύνδεση της Ιόνιας Ο</w:t>
      </w:r>
      <w:r w:rsidRPr="00CE55AE">
        <w:rPr>
          <w:rFonts w:ascii="Verdana" w:hAnsi="Verdana"/>
          <w:b/>
        </w:rPr>
        <w:t>δού με την περιοχή Τζουμέρκων</w:t>
      </w:r>
      <w:r w:rsidRPr="00CE55AE">
        <w:rPr>
          <w:rFonts w:ascii="Verdana" w:hAnsi="Verdana"/>
        </w:rPr>
        <w:t>. Το έργο συμβάλλει κατά το μέγιστο στο δείκτη εκροών, τόσο από άποψη Π/Υ όσο και από άποψη μήκους και αποτελεί τη σύνδεση του Α/Κ Τερόβου της Ιόνιας Οδού με τη 2</w:t>
      </w:r>
      <w:r w:rsidRPr="00CE55AE">
        <w:rPr>
          <w:rFonts w:ascii="Verdana" w:hAnsi="Verdana"/>
          <w:vertAlign w:val="superscript"/>
        </w:rPr>
        <w:t>η</w:t>
      </w:r>
      <w:r w:rsidRPr="00CE55AE">
        <w:rPr>
          <w:rFonts w:ascii="Verdana" w:hAnsi="Verdana"/>
        </w:rPr>
        <w:t xml:space="preserve"> Επαρχιακή οδό Ιωαννίνων – Πραμάντων μετά το Καλέντζι και πλησίον του οικισμού Πηγάδια, μήκους 10χλμ.</w:t>
      </w:r>
    </w:p>
    <w:p w:rsidR="009C54B1" w:rsidRPr="00CE55AE" w:rsidRDefault="009C54B1" w:rsidP="003A5E54">
      <w:pPr>
        <w:jc w:val="both"/>
        <w:rPr>
          <w:rFonts w:ascii="Verdana" w:hAnsi="Verdana"/>
        </w:rPr>
      </w:pPr>
      <w:r w:rsidRPr="00CE55AE">
        <w:rPr>
          <w:rFonts w:ascii="Verdana" w:hAnsi="Verdana"/>
        </w:rPr>
        <w:t>Η σημερινή σύνδεση του οικισμού Τερόβου με τη 2</w:t>
      </w:r>
      <w:r w:rsidRPr="00CE55AE">
        <w:rPr>
          <w:rFonts w:ascii="Verdana" w:hAnsi="Verdana"/>
          <w:vertAlign w:val="superscript"/>
        </w:rPr>
        <w:t>η</w:t>
      </w:r>
      <w:r w:rsidRPr="00CE55AE">
        <w:rPr>
          <w:rFonts w:ascii="Verdana" w:hAnsi="Verdana"/>
        </w:rPr>
        <w:t xml:space="preserve"> επαρχιακή οδό έχει συνολικό μήκος 39 χλμ περίπου και πραγματοποιείται:</w:t>
      </w:r>
    </w:p>
    <w:p w:rsidR="009C54B1" w:rsidRPr="00CE55AE" w:rsidRDefault="009C54B1" w:rsidP="003A5E54">
      <w:pPr>
        <w:pStyle w:val="a9"/>
        <w:numPr>
          <w:ilvl w:val="0"/>
          <w:numId w:val="37"/>
        </w:numPr>
        <w:jc w:val="both"/>
        <w:rPr>
          <w:rFonts w:ascii="Verdana" w:hAnsi="Verdana"/>
        </w:rPr>
      </w:pPr>
      <w:r w:rsidRPr="00CE55AE">
        <w:rPr>
          <w:rFonts w:ascii="Verdana" w:hAnsi="Verdana"/>
        </w:rPr>
        <w:t xml:space="preserve">α) μέσω της Ε.Ο Ιωαννίνων Άρτας για μήκος 17 χλμ περίπου (κόμβος Επισκοπικού) με εκτιμώμενη λειτουργική ταχύτητα 80 χλμ/ώρα και </w:t>
      </w:r>
    </w:p>
    <w:p w:rsidR="009C54B1" w:rsidRPr="00CE55AE" w:rsidRDefault="009C54B1" w:rsidP="003A5E54">
      <w:pPr>
        <w:pStyle w:val="a9"/>
        <w:numPr>
          <w:ilvl w:val="0"/>
          <w:numId w:val="37"/>
        </w:numPr>
        <w:jc w:val="both"/>
        <w:rPr>
          <w:rFonts w:ascii="Verdana" w:hAnsi="Verdana"/>
        </w:rPr>
      </w:pPr>
      <w:r w:rsidRPr="00CE55AE">
        <w:rPr>
          <w:rFonts w:ascii="Verdana" w:hAnsi="Verdana"/>
        </w:rPr>
        <w:t>β) μέσω της 2</w:t>
      </w:r>
      <w:r w:rsidRPr="00CE55AE">
        <w:rPr>
          <w:rFonts w:ascii="Verdana" w:hAnsi="Verdana"/>
          <w:vertAlign w:val="superscript"/>
        </w:rPr>
        <w:t>ης</w:t>
      </w:r>
      <w:r w:rsidRPr="00CE55AE">
        <w:rPr>
          <w:rFonts w:ascii="Verdana" w:hAnsi="Verdana"/>
        </w:rPr>
        <w:t xml:space="preserve"> επαρχιακής οδού Ιωαννίνων – Πραμάντων για μήκος 22 χλμ περίπου με εκτιμώμενη λειτουργική ταχύτητα 40χλμ/ώρα.</w:t>
      </w:r>
    </w:p>
    <w:p w:rsidR="009C54B1" w:rsidRPr="00CE55AE" w:rsidRDefault="009C54B1" w:rsidP="003A5E54">
      <w:pPr>
        <w:jc w:val="both"/>
        <w:rPr>
          <w:rFonts w:ascii="Verdana" w:hAnsi="Verdana"/>
        </w:rPr>
      </w:pPr>
      <w:r w:rsidRPr="00CE55AE">
        <w:rPr>
          <w:rFonts w:ascii="Verdana" w:hAnsi="Verdana"/>
        </w:rPr>
        <w:t>Ο σημερινός χρόνος μετακίνησης είναι:</w:t>
      </w:r>
    </w:p>
    <w:p w:rsidR="009C54B1" w:rsidRPr="00CE55AE" w:rsidRDefault="009C54B1" w:rsidP="003A5E54">
      <w:pPr>
        <w:jc w:val="both"/>
        <w:rPr>
          <w:rFonts w:ascii="Verdana" w:hAnsi="Verdana"/>
        </w:rPr>
      </w:pPr>
      <w:r w:rsidRPr="00CE55AE">
        <w:rPr>
          <w:rFonts w:ascii="Verdana" w:hAnsi="Verdana"/>
        </w:rPr>
        <w:t xml:space="preserve"> </w:t>
      </w:r>
      <w:r w:rsidRPr="00CE55AE">
        <w:rPr>
          <w:rFonts w:ascii="Verdana" w:hAnsi="Verdana"/>
          <w:lang w:val="en-US"/>
        </w:rPr>
        <w:t>t</w:t>
      </w:r>
      <w:r w:rsidRPr="00CE55AE">
        <w:rPr>
          <w:rFonts w:ascii="Verdana" w:hAnsi="Verdana"/>
          <w:vertAlign w:val="subscript"/>
        </w:rPr>
        <w:t>α</w:t>
      </w:r>
      <w:r w:rsidRPr="00CE55AE">
        <w:rPr>
          <w:rFonts w:ascii="Verdana" w:hAnsi="Verdana"/>
        </w:rPr>
        <w:t xml:space="preserve"> = </w:t>
      </w:r>
      <w:r w:rsidRPr="00CE55AE">
        <w:rPr>
          <w:rFonts w:ascii="Verdana" w:hAnsi="Verdana"/>
          <w:lang w:val="en-US"/>
        </w:rPr>
        <w:t>S</w:t>
      </w:r>
      <w:r w:rsidRPr="00CE55AE">
        <w:rPr>
          <w:rFonts w:ascii="Verdana" w:hAnsi="Verdana"/>
          <w:vertAlign w:val="subscript"/>
        </w:rPr>
        <w:t>1</w:t>
      </w:r>
      <w:r w:rsidRPr="00CE55AE">
        <w:rPr>
          <w:rFonts w:ascii="Verdana" w:hAnsi="Verdana"/>
        </w:rPr>
        <w:t xml:space="preserve"> / </w:t>
      </w:r>
      <w:r w:rsidRPr="00CE55AE">
        <w:rPr>
          <w:rFonts w:ascii="Verdana" w:hAnsi="Verdana"/>
          <w:lang w:val="en-US"/>
        </w:rPr>
        <w:t>V</w:t>
      </w:r>
      <w:r w:rsidRPr="00CE55AE">
        <w:rPr>
          <w:rFonts w:ascii="Verdana" w:hAnsi="Verdana"/>
          <w:vertAlign w:val="subscript"/>
        </w:rPr>
        <w:t>1</w:t>
      </w:r>
      <w:r w:rsidRPr="00CE55AE">
        <w:rPr>
          <w:rFonts w:ascii="Verdana" w:hAnsi="Verdana"/>
        </w:rPr>
        <w:t xml:space="preserve"> + </w:t>
      </w:r>
      <w:r w:rsidRPr="00CE55AE">
        <w:rPr>
          <w:rFonts w:ascii="Verdana" w:hAnsi="Verdana"/>
          <w:lang w:val="en-US"/>
        </w:rPr>
        <w:t>S</w:t>
      </w:r>
      <w:r w:rsidRPr="00CE55AE">
        <w:rPr>
          <w:rFonts w:ascii="Verdana" w:hAnsi="Verdana"/>
          <w:vertAlign w:val="subscript"/>
        </w:rPr>
        <w:t>2</w:t>
      </w:r>
      <w:r w:rsidRPr="00CE55AE">
        <w:rPr>
          <w:rFonts w:ascii="Verdana" w:hAnsi="Verdana"/>
        </w:rPr>
        <w:t xml:space="preserve"> / </w:t>
      </w:r>
      <w:r w:rsidRPr="00CE55AE">
        <w:rPr>
          <w:rFonts w:ascii="Verdana" w:hAnsi="Verdana"/>
          <w:lang w:val="en-US"/>
        </w:rPr>
        <w:t>V</w:t>
      </w:r>
      <w:r w:rsidRPr="00CE55AE">
        <w:rPr>
          <w:rFonts w:ascii="Verdana" w:hAnsi="Verdana"/>
          <w:vertAlign w:val="subscript"/>
        </w:rPr>
        <w:t>2</w:t>
      </w:r>
      <w:r w:rsidRPr="00CE55AE">
        <w:rPr>
          <w:rFonts w:ascii="Verdana" w:hAnsi="Verdana"/>
        </w:rPr>
        <w:t xml:space="preserve">  = 17/80 + 22/40 = 0,21 + 0,55 = 0,76 ώρες ή </w:t>
      </w:r>
      <w:r w:rsidRPr="00CE55AE">
        <w:rPr>
          <w:rFonts w:ascii="Verdana" w:hAnsi="Verdana"/>
          <w:b/>
          <w:i/>
          <w:u w:val="single"/>
        </w:rPr>
        <w:t>46 λεπτά περίπου (τιμή βάσης).</w:t>
      </w:r>
    </w:p>
    <w:p w:rsidR="009C54B1" w:rsidRPr="00CE55AE" w:rsidRDefault="009C54B1" w:rsidP="003A5E54">
      <w:pPr>
        <w:jc w:val="both"/>
        <w:rPr>
          <w:rFonts w:ascii="Verdana" w:hAnsi="Verdana"/>
          <w:b/>
        </w:rPr>
      </w:pPr>
      <w:r w:rsidRPr="00CE55AE">
        <w:rPr>
          <w:rFonts w:ascii="Verdana" w:hAnsi="Verdana"/>
          <w:b/>
        </w:rPr>
        <w:t>Βελτιωμένο τμήμα:</w:t>
      </w:r>
    </w:p>
    <w:p w:rsidR="009C54B1" w:rsidRPr="00CE55AE" w:rsidRDefault="009C54B1" w:rsidP="003A5E54">
      <w:pPr>
        <w:jc w:val="both"/>
        <w:rPr>
          <w:rFonts w:ascii="Verdana" w:hAnsi="Verdana"/>
        </w:rPr>
      </w:pPr>
      <w:r w:rsidRPr="00CE55AE">
        <w:rPr>
          <w:rFonts w:ascii="Verdana" w:hAnsi="Verdana"/>
        </w:rPr>
        <w:t>Μετά την κατασκευή του έργου η αντίστοιχη σύνδεση θα πραγματοποιείται με οδό μήκους 10 χλμ και λειτουργική ταχύτητα 80χλμ/ώρα.</w:t>
      </w:r>
    </w:p>
    <w:p w:rsidR="009C54B1" w:rsidRPr="00CE55AE" w:rsidRDefault="009C54B1" w:rsidP="003A5E54">
      <w:pPr>
        <w:jc w:val="both"/>
        <w:rPr>
          <w:rFonts w:ascii="Verdana" w:hAnsi="Verdana"/>
        </w:rPr>
      </w:pPr>
      <w:r w:rsidRPr="00CE55AE">
        <w:rPr>
          <w:rFonts w:ascii="Verdana" w:hAnsi="Verdana"/>
        </w:rPr>
        <w:t xml:space="preserve"> </w:t>
      </w:r>
      <w:r w:rsidRPr="00CE55AE">
        <w:rPr>
          <w:rFonts w:ascii="Verdana" w:hAnsi="Verdana"/>
          <w:lang w:val="en-US"/>
        </w:rPr>
        <w:t>t</w:t>
      </w:r>
      <w:r w:rsidRPr="00CE55AE">
        <w:rPr>
          <w:rFonts w:ascii="Verdana" w:hAnsi="Verdana"/>
          <w:vertAlign w:val="subscript"/>
        </w:rPr>
        <w:t>β</w:t>
      </w:r>
      <w:r w:rsidRPr="00CE55AE">
        <w:rPr>
          <w:rFonts w:ascii="Verdana" w:hAnsi="Verdana"/>
        </w:rPr>
        <w:t xml:space="preserve"> = </w:t>
      </w:r>
      <w:r w:rsidRPr="00CE55AE">
        <w:rPr>
          <w:rFonts w:ascii="Verdana" w:hAnsi="Verdana"/>
          <w:lang w:val="en-US"/>
        </w:rPr>
        <w:t>S</w:t>
      </w:r>
      <w:r w:rsidRPr="00CE55AE">
        <w:rPr>
          <w:rFonts w:ascii="Verdana" w:hAnsi="Verdana"/>
          <w:vertAlign w:val="subscript"/>
        </w:rPr>
        <w:t>β</w:t>
      </w:r>
      <w:r w:rsidRPr="00CE55AE">
        <w:rPr>
          <w:rFonts w:ascii="Verdana" w:hAnsi="Verdana"/>
        </w:rPr>
        <w:t xml:space="preserve"> / </w:t>
      </w:r>
      <w:r w:rsidRPr="00CE55AE">
        <w:rPr>
          <w:rFonts w:ascii="Verdana" w:hAnsi="Verdana"/>
          <w:lang w:val="en-US"/>
        </w:rPr>
        <w:t>V</w:t>
      </w:r>
      <w:r w:rsidRPr="00CE55AE">
        <w:rPr>
          <w:rFonts w:ascii="Verdana" w:hAnsi="Verdana"/>
          <w:vertAlign w:val="subscript"/>
        </w:rPr>
        <w:t>β</w:t>
      </w:r>
      <w:r w:rsidRPr="00CE55AE">
        <w:rPr>
          <w:rFonts w:ascii="Verdana" w:hAnsi="Verdana"/>
        </w:rPr>
        <w:t xml:space="preserve"> = 10/80 = 0,12 ώρες ή </w:t>
      </w:r>
      <w:r w:rsidRPr="00CE55AE">
        <w:rPr>
          <w:rFonts w:ascii="Verdana" w:hAnsi="Verdana"/>
          <w:b/>
          <w:i/>
          <w:u w:val="single"/>
        </w:rPr>
        <w:t>7 λεπτά περίπου (τιμή στόχου).</w:t>
      </w:r>
    </w:p>
    <w:p w:rsidR="009C54B1" w:rsidRPr="005D585B" w:rsidRDefault="009C54B1" w:rsidP="00BF6538">
      <w:pPr>
        <w:jc w:val="center"/>
        <w:rPr>
          <w:b/>
        </w:rPr>
      </w:pPr>
      <w:r w:rsidRPr="00CE55AE">
        <w:rPr>
          <w:rFonts w:ascii="Verdana" w:hAnsi="Verdana"/>
        </w:rPr>
        <w:br w:type="page"/>
      </w:r>
    </w:p>
    <w:p w:rsidR="009C54B1" w:rsidRPr="00CE55AE" w:rsidRDefault="009C54B1" w:rsidP="00CE55AE">
      <w:pPr>
        <w:pBdr>
          <w:top w:val="single" w:sz="4" w:space="1" w:color="auto"/>
          <w:left w:val="single" w:sz="4" w:space="4" w:color="auto"/>
          <w:bottom w:val="single" w:sz="4" w:space="1" w:color="auto"/>
          <w:right w:val="single" w:sz="4" w:space="4" w:color="auto"/>
        </w:pBdr>
        <w:rPr>
          <w:rFonts w:ascii="Verdana" w:hAnsi="Verdana"/>
          <w:b/>
        </w:rPr>
      </w:pPr>
      <w:r w:rsidRPr="00CE55AE">
        <w:rPr>
          <w:rFonts w:ascii="Verdana" w:hAnsi="Verdana"/>
          <w:b/>
        </w:rPr>
        <w:t>Ε.Π.7.β</w:t>
      </w:r>
    </w:p>
    <w:p w:rsidR="009C54B1" w:rsidRPr="00CE55AE" w:rsidRDefault="009C54B1" w:rsidP="006E3198">
      <w:pPr>
        <w:jc w:val="both"/>
        <w:rPr>
          <w:rFonts w:ascii="Verdana" w:hAnsi="Verdana"/>
          <w:b/>
        </w:rPr>
      </w:pPr>
      <w:r w:rsidRPr="00CE55AE">
        <w:rPr>
          <w:rFonts w:ascii="Verdana" w:hAnsi="Verdana"/>
          <w:b/>
        </w:rPr>
        <w:t>7.2.2 Βελτίωση οδικής ασφάλειας για την μείωση της επικινδυνότητας του οδικού δικτύου</w:t>
      </w:r>
    </w:p>
    <w:p w:rsidR="009C54B1" w:rsidRPr="00CE55AE" w:rsidRDefault="009C54B1" w:rsidP="006E3198">
      <w:pPr>
        <w:jc w:val="both"/>
        <w:rPr>
          <w:rFonts w:ascii="Verdana" w:hAnsi="Verdana"/>
          <w:i/>
          <w:u w:val="single"/>
        </w:rPr>
      </w:pPr>
      <w:r w:rsidRPr="00CE55AE">
        <w:rPr>
          <w:rFonts w:ascii="Verdana" w:hAnsi="Verdana"/>
          <w:i/>
          <w:u w:val="single"/>
        </w:rPr>
        <w:t>Αναμενόμενα αποτελέσματα</w:t>
      </w:r>
    </w:p>
    <w:p w:rsidR="009C54B1" w:rsidRPr="00CE55AE" w:rsidRDefault="009C54B1" w:rsidP="00FA6C3B">
      <w:pPr>
        <w:pStyle w:val="a9"/>
        <w:numPr>
          <w:ilvl w:val="0"/>
          <w:numId w:val="47"/>
        </w:numPr>
        <w:spacing w:after="120" w:line="240" w:lineRule="auto"/>
        <w:jc w:val="both"/>
        <w:rPr>
          <w:rFonts w:ascii="Verdana" w:hAnsi="Verdana"/>
          <w:i/>
        </w:rPr>
      </w:pPr>
      <w:r w:rsidRPr="00CE55AE">
        <w:rPr>
          <w:rFonts w:ascii="Verdana" w:hAnsi="Verdana"/>
          <w:i/>
        </w:rPr>
        <w:t>Βελτίωση των συνθηκών ασφάλειας στο επαρχιακό και εθνικό οδικό δίκτυο και μείωση των τροχαίων ατυχημάτων.</w:t>
      </w:r>
    </w:p>
    <w:p w:rsidR="009C54B1" w:rsidRPr="00CE55AE" w:rsidRDefault="009C54B1" w:rsidP="00100205">
      <w:pPr>
        <w:spacing w:after="120" w:line="240" w:lineRule="auto"/>
        <w:jc w:val="both"/>
        <w:rPr>
          <w:rFonts w:ascii="Verdana" w:hAnsi="Verdana"/>
          <w:u w:val="single"/>
        </w:rPr>
      </w:pPr>
    </w:p>
    <w:p w:rsidR="009C54B1" w:rsidRPr="00CE55AE" w:rsidRDefault="009C54B1" w:rsidP="006E3198">
      <w:pPr>
        <w:jc w:val="both"/>
        <w:rPr>
          <w:rFonts w:ascii="Verdana" w:hAnsi="Verdana"/>
          <w:u w:val="single"/>
        </w:rPr>
      </w:pPr>
      <w:r w:rsidRPr="00CE55AE">
        <w:rPr>
          <w:rFonts w:ascii="Verdana" w:hAnsi="Verdana"/>
          <w:u w:val="single"/>
        </w:rPr>
        <w:t>Δείκτης εκροών - ειδικός</w:t>
      </w:r>
    </w:p>
    <w:p w:rsidR="009C54B1" w:rsidRPr="00CE55AE" w:rsidRDefault="009C54B1" w:rsidP="006E3198">
      <w:pPr>
        <w:rPr>
          <w:rFonts w:ascii="Verdana" w:hAnsi="Verdana"/>
          <w:b/>
        </w:rPr>
      </w:pPr>
      <w:r w:rsidRPr="00CE55AE">
        <w:rPr>
          <w:rFonts w:ascii="Verdana" w:hAnsi="Verdana"/>
          <w:b/>
        </w:rPr>
        <w:t>Τ1621 Ενέργειες οδικής ασφάλειας</w:t>
      </w:r>
    </w:p>
    <w:p w:rsidR="009C54B1" w:rsidRPr="00CE55AE" w:rsidRDefault="009C54B1" w:rsidP="006E3198">
      <w:pPr>
        <w:jc w:val="both"/>
        <w:rPr>
          <w:rFonts w:ascii="Verdana" w:hAnsi="Verdana"/>
        </w:rPr>
      </w:pPr>
      <w:r w:rsidRPr="00CE55AE">
        <w:rPr>
          <w:rFonts w:ascii="Verdana" w:hAnsi="Verdana"/>
        </w:rPr>
        <w:t xml:space="preserve">Οι ενέργειες οδικής ασφάλειας αφορούν </w:t>
      </w:r>
      <w:r>
        <w:rPr>
          <w:rFonts w:ascii="Verdana" w:hAnsi="Verdana"/>
        </w:rPr>
        <w:t xml:space="preserve">κυρίως παρεμβάσεις βελτίωσης οδικής ασφάλειας στο υφιστάμενο οδικό δίκτυο </w:t>
      </w:r>
      <w:r w:rsidRPr="00CE55AE">
        <w:rPr>
          <w:rFonts w:ascii="Verdana" w:hAnsi="Verdana"/>
        </w:rPr>
        <w:t xml:space="preserve">. </w:t>
      </w:r>
    </w:p>
    <w:p w:rsidR="009C54B1" w:rsidRPr="00CE55AE" w:rsidRDefault="009C54B1" w:rsidP="006E3198">
      <w:pPr>
        <w:jc w:val="both"/>
        <w:rPr>
          <w:rFonts w:ascii="Verdana" w:hAnsi="Verdana"/>
        </w:rPr>
      </w:pPr>
      <w:r w:rsidRPr="00CE55AE">
        <w:rPr>
          <w:rFonts w:ascii="Verdana" w:hAnsi="Verdana"/>
        </w:rPr>
        <w:t>Το μοναδιαίο κόστος προκύπτει από την διαθέσιμη πληροφορία υλοποίησης αντίστοιχων έργων στη ΠΠ 2007-2013 = 800.000€ / ενέργεια. Επιπλέον εκτιμάται ότι θα υλοποιηθεί τουλάχιστον 1 ενέργεια σε κάθε μια από τις 4 Περιφερειακές Ενότητες.</w:t>
      </w:r>
    </w:p>
    <w:p w:rsidR="009C54B1" w:rsidRPr="00CE55AE" w:rsidRDefault="009C54B1" w:rsidP="006E3198">
      <w:pPr>
        <w:jc w:val="both"/>
        <w:rPr>
          <w:rFonts w:ascii="Verdana" w:hAnsi="Verdana"/>
          <w:b/>
          <w:i/>
          <w:u w:val="single"/>
        </w:rPr>
      </w:pPr>
      <w:r w:rsidRPr="00CE55AE">
        <w:rPr>
          <w:rFonts w:ascii="Verdana" w:hAnsi="Verdana"/>
        </w:rPr>
        <w:t>Άρα για 5.000.000€ Δ.Δ. μέσω της Δράσης 7.2.2.1 «Επενδύσεις στη βελτίωση των  συνθηκών ασφάλειας στο επαρχιακό και εθνικό οδικό δίκτυο» =  5.000.000€ / 800.000€ = 6</w:t>
      </w:r>
      <w:r w:rsidRPr="00CE55AE">
        <w:rPr>
          <w:rFonts w:ascii="Verdana" w:hAnsi="Verdana"/>
          <w:b/>
          <w:i/>
          <w:u w:val="single"/>
        </w:rPr>
        <w:t xml:space="preserve"> ενέργειες ως τιμή στόχος.</w:t>
      </w:r>
    </w:p>
    <w:p w:rsidR="009C54B1" w:rsidRPr="00CE55AE" w:rsidRDefault="009C54B1">
      <w:pPr>
        <w:rPr>
          <w:rFonts w:ascii="Verdana" w:hAnsi="Verdana"/>
        </w:rPr>
      </w:pPr>
    </w:p>
    <w:p w:rsidR="009C54B1" w:rsidRPr="00CE55AE" w:rsidRDefault="009C54B1" w:rsidP="006E3198">
      <w:pPr>
        <w:jc w:val="both"/>
        <w:rPr>
          <w:rFonts w:ascii="Verdana" w:hAnsi="Verdana"/>
          <w:u w:val="single"/>
        </w:rPr>
      </w:pPr>
      <w:r w:rsidRPr="00CE55AE">
        <w:rPr>
          <w:rFonts w:ascii="Verdana" w:hAnsi="Verdana"/>
          <w:u w:val="single"/>
        </w:rPr>
        <w:t>Δείκτης αποτελέσματος</w:t>
      </w:r>
    </w:p>
    <w:p w:rsidR="009C54B1" w:rsidRPr="00CE55AE" w:rsidRDefault="009C54B1" w:rsidP="00CE55AE">
      <w:pPr>
        <w:jc w:val="both"/>
        <w:rPr>
          <w:rFonts w:ascii="Verdana" w:hAnsi="Verdana"/>
          <w:b/>
        </w:rPr>
      </w:pPr>
      <w:r w:rsidRPr="00CE55AE">
        <w:rPr>
          <w:rFonts w:ascii="Verdana" w:hAnsi="Verdana"/>
          <w:b/>
        </w:rPr>
        <w:t>Τ1624 Τροχαία ατυχήματα</w:t>
      </w:r>
    </w:p>
    <w:p w:rsidR="009C54B1" w:rsidRDefault="009C54B1" w:rsidP="00CE55AE">
      <w:pPr>
        <w:jc w:val="both"/>
        <w:rPr>
          <w:rFonts w:ascii="Verdana" w:hAnsi="Verdana"/>
        </w:rPr>
      </w:pPr>
      <w:r w:rsidRPr="00CE55AE">
        <w:rPr>
          <w:rFonts w:ascii="Verdana" w:hAnsi="Verdana"/>
        </w:rPr>
        <w:t xml:space="preserve">Ο δείκτης μετρά τροχαία ατυχήματα με σοβαρές σωματικές βλάβες. Με βάση τα στοιχεία της Γενικής Αστυνομικής Διεύθυνσης Ηπείρου το 2013 καταγράφηκαν τα εξής ατυχήματα: ελαφρύς τραυματισμός 62, σοβαρός τραυματισμός 37, θανατηφόρα 29. </w:t>
      </w:r>
    </w:p>
    <w:p w:rsidR="009C54B1" w:rsidRPr="00CE55AE" w:rsidRDefault="009C54B1" w:rsidP="00CE55AE">
      <w:pPr>
        <w:jc w:val="both"/>
        <w:rPr>
          <w:rFonts w:ascii="Verdana" w:hAnsi="Verdana"/>
          <w:b/>
          <w:i/>
          <w:u w:val="single"/>
        </w:rPr>
      </w:pPr>
      <w:r w:rsidRPr="00CE55AE">
        <w:rPr>
          <w:rFonts w:ascii="Verdana" w:hAnsi="Verdana"/>
        </w:rPr>
        <w:t xml:space="preserve">Συνεπώς </w:t>
      </w:r>
      <w:r w:rsidRPr="00CE55AE">
        <w:rPr>
          <w:rFonts w:ascii="Verdana" w:hAnsi="Verdana"/>
          <w:b/>
          <w:i/>
          <w:u w:val="single"/>
        </w:rPr>
        <w:t>τιμή βάσης</w:t>
      </w:r>
      <w:r w:rsidRPr="00CE55AE">
        <w:rPr>
          <w:rFonts w:ascii="Verdana" w:hAnsi="Verdana"/>
        </w:rPr>
        <w:t xml:space="preserve"> </w:t>
      </w:r>
      <w:r w:rsidRPr="00CE55AE">
        <w:rPr>
          <w:rFonts w:ascii="Verdana" w:hAnsi="Verdana"/>
          <w:b/>
          <w:i/>
          <w:u w:val="single"/>
        </w:rPr>
        <w:t xml:space="preserve">= </w:t>
      </w:r>
      <w:r w:rsidRPr="00CE55AE">
        <w:rPr>
          <w:rFonts w:ascii="Verdana" w:hAnsi="Verdana"/>
        </w:rPr>
        <w:t xml:space="preserve">  </w:t>
      </w:r>
      <w:r w:rsidRPr="00CE55AE">
        <w:rPr>
          <w:rFonts w:ascii="Verdana" w:hAnsi="Verdana"/>
          <w:b/>
          <w:i/>
          <w:u w:val="single"/>
        </w:rPr>
        <w:t>125 ατυχήματα.</w:t>
      </w:r>
    </w:p>
    <w:p w:rsidR="009C54B1" w:rsidRPr="00CE55AE" w:rsidRDefault="009C54B1" w:rsidP="00CE55AE">
      <w:pPr>
        <w:jc w:val="both"/>
        <w:rPr>
          <w:rFonts w:ascii="Verdana" w:hAnsi="Verdana"/>
        </w:rPr>
      </w:pPr>
      <w:r w:rsidRPr="00CE55AE">
        <w:rPr>
          <w:rFonts w:ascii="Verdana" w:hAnsi="Verdana"/>
        </w:rPr>
        <w:t>Για τον</w:t>
      </w:r>
      <w:r>
        <w:rPr>
          <w:rFonts w:ascii="Verdana" w:hAnsi="Verdana"/>
        </w:rPr>
        <w:t xml:space="preserve"> υπολογισμό της τιμής στόχου 202</w:t>
      </w:r>
      <w:r w:rsidRPr="00CE55AE">
        <w:rPr>
          <w:rFonts w:ascii="Verdana" w:hAnsi="Verdana"/>
        </w:rPr>
        <w:t>3 βάσει των ιστορικών στοιχείων ανά έτος εκτιμάται ότι οι ενέργειες οδικής ασφάλειας θα συμβάλλουν στην μείωση των ατυχημάτων με ετήσιο ρυθμό μεταβολής μεγαλύτερου του ιστορικού μ.ο. (= 1,1%) και αθροιστικά κατά 28%.</w:t>
      </w:r>
    </w:p>
    <w:p w:rsidR="009C54B1" w:rsidRPr="00CE55AE" w:rsidRDefault="009C54B1" w:rsidP="002D7F7F">
      <w:pPr>
        <w:rPr>
          <w:rFonts w:ascii="Verdana" w:hAnsi="Verdana"/>
        </w:rPr>
      </w:pPr>
      <w:r w:rsidRPr="00CE55AE">
        <w:rPr>
          <w:rFonts w:ascii="Verdana" w:hAnsi="Verdana"/>
        </w:rPr>
        <w:t>2009: 134</w:t>
      </w:r>
    </w:p>
    <w:p w:rsidR="009C54B1" w:rsidRPr="00CE55AE" w:rsidRDefault="009C54B1" w:rsidP="002D7F7F">
      <w:pPr>
        <w:rPr>
          <w:rFonts w:ascii="Verdana" w:hAnsi="Verdana"/>
        </w:rPr>
      </w:pPr>
      <w:r w:rsidRPr="00CE55AE">
        <w:rPr>
          <w:rFonts w:ascii="Verdana" w:hAnsi="Verdana"/>
        </w:rPr>
        <w:t>2010: 151</w:t>
      </w:r>
    </w:p>
    <w:p w:rsidR="009C54B1" w:rsidRPr="00CE55AE" w:rsidRDefault="009C54B1" w:rsidP="002D7F7F">
      <w:pPr>
        <w:rPr>
          <w:rFonts w:ascii="Verdana" w:hAnsi="Verdana"/>
        </w:rPr>
      </w:pPr>
      <w:r w:rsidRPr="00CE55AE">
        <w:rPr>
          <w:rFonts w:ascii="Verdana" w:hAnsi="Verdana"/>
        </w:rPr>
        <w:t>2011: 147</w:t>
      </w:r>
    </w:p>
    <w:p w:rsidR="009C54B1" w:rsidRPr="00CE55AE" w:rsidRDefault="009C54B1" w:rsidP="002D7F7F">
      <w:pPr>
        <w:rPr>
          <w:rFonts w:ascii="Verdana" w:hAnsi="Verdana"/>
        </w:rPr>
      </w:pPr>
      <w:r w:rsidRPr="00CE55AE">
        <w:rPr>
          <w:rFonts w:ascii="Verdana" w:hAnsi="Verdana"/>
        </w:rPr>
        <w:t>2012: 125</w:t>
      </w:r>
    </w:p>
    <w:p w:rsidR="009C54B1" w:rsidRPr="00CE55AE" w:rsidRDefault="009C54B1" w:rsidP="002D7F7F">
      <w:pPr>
        <w:rPr>
          <w:rFonts w:ascii="Verdana" w:hAnsi="Verdana"/>
        </w:rPr>
      </w:pPr>
      <w:r w:rsidRPr="00CE55AE">
        <w:rPr>
          <w:rFonts w:ascii="Verdana" w:hAnsi="Verdana"/>
        </w:rPr>
        <w:t>2013: 128</w:t>
      </w:r>
    </w:p>
    <w:p w:rsidR="009C54B1" w:rsidRPr="00CE55AE" w:rsidRDefault="009C54B1" w:rsidP="002D7F7F">
      <w:pPr>
        <w:rPr>
          <w:rFonts w:ascii="Verdana" w:hAnsi="Verdana"/>
        </w:rPr>
      </w:pPr>
      <w:r w:rsidRPr="00CE55AE">
        <w:rPr>
          <w:rFonts w:ascii="Verdana" w:hAnsi="Verdana"/>
        </w:rPr>
        <w:lastRenderedPageBreak/>
        <w:t xml:space="preserve">Συνεπώς </w:t>
      </w:r>
      <w:r w:rsidRPr="00CE55AE">
        <w:rPr>
          <w:rFonts w:ascii="Verdana" w:hAnsi="Verdana"/>
          <w:b/>
          <w:i/>
          <w:u w:val="single"/>
        </w:rPr>
        <w:t>τιμή στόχος 2023</w:t>
      </w:r>
      <w:r w:rsidRPr="00CE55AE">
        <w:rPr>
          <w:rFonts w:ascii="Verdana" w:hAnsi="Verdana"/>
        </w:rPr>
        <w:t xml:space="preserve"> = 128/1,28 = </w:t>
      </w:r>
      <w:r w:rsidRPr="00CE55AE">
        <w:rPr>
          <w:rFonts w:ascii="Verdana" w:hAnsi="Verdana"/>
          <w:b/>
          <w:i/>
          <w:u w:val="single"/>
        </w:rPr>
        <w:t>100 ατυχήματα.</w:t>
      </w:r>
    </w:p>
    <w:p w:rsidR="009C54B1" w:rsidRPr="005D585B" w:rsidRDefault="009C54B1" w:rsidP="002D7F7F">
      <w:pPr>
        <w:jc w:val="center"/>
        <w:rPr>
          <w:b/>
        </w:rPr>
      </w:pPr>
    </w:p>
    <w:p w:rsidR="009C54B1" w:rsidRPr="005D585B" w:rsidRDefault="009C54B1" w:rsidP="007A33F7">
      <w:pPr>
        <w:jc w:val="center"/>
        <w:rPr>
          <w:b/>
        </w:rPr>
      </w:pPr>
    </w:p>
    <w:p w:rsidR="009C54B1" w:rsidRPr="0030337B" w:rsidRDefault="009C54B1" w:rsidP="0030337B">
      <w:pPr>
        <w:pBdr>
          <w:top w:val="single" w:sz="4" w:space="1" w:color="auto"/>
          <w:left w:val="single" w:sz="4" w:space="4" w:color="auto"/>
          <w:bottom w:val="single" w:sz="4" w:space="1" w:color="auto"/>
          <w:right w:val="single" w:sz="4" w:space="4" w:color="auto"/>
        </w:pBdr>
        <w:rPr>
          <w:rFonts w:ascii="Verdana" w:hAnsi="Verdana"/>
          <w:b/>
        </w:rPr>
      </w:pPr>
      <w:r w:rsidRPr="0030337B">
        <w:rPr>
          <w:rFonts w:ascii="Verdana" w:hAnsi="Verdana"/>
          <w:b/>
        </w:rPr>
        <w:t>Ε.Π.7.ε</w:t>
      </w:r>
    </w:p>
    <w:p w:rsidR="009C54B1" w:rsidRPr="0030337B" w:rsidRDefault="009C54B1" w:rsidP="007A33F7">
      <w:pPr>
        <w:jc w:val="both"/>
        <w:rPr>
          <w:rFonts w:ascii="Verdana" w:hAnsi="Verdana"/>
          <w:b/>
        </w:rPr>
      </w:pPr>
      <w:r w:rsidRPr="0030337B">
        <w:rPr>
          <w:rFonts w:ascii="Verdana" w:hAnsi="Verdana"/>
          <w:b/>
        </w:rPr>
        <w:t xml:space="preserve">7.5.1 Βελτίωση της κατανάλωσης ενέργειας μικρών καταναλωτών </w:t>
      </w:r>
    </w:p>
    <w:p w:rsidR="009C54B1" w:rsidRPr="0030337B" w:rsidRDefault="009C54B1" w:rsidP="007A33F7">
      <w:pPr>
        <w:jc w:val="both"/>
        <w:rPr>
          <w:rFonts w:ascii="Verdana" w:hAnsi="Verdana"/>
          <w:i/>
          <w:u w:val="single"/>
          <w:lang w:val="en-US"/>
        </w:rPr>
      </w:pPr>
      <w:r w:rsidRPr="0030337B">
        <w:rPr>
          <w:rFonts w:ascii="Verdana" w:hAnsi="Verdana"/>
          <w:i/>
          <w:u w:val="single"/>
        </w:rPr>
        <w:t>Αναμενόμενα αποτελέσματα</w:t>
      </w:r>
    </w:p>
    <w:p w:rsidR="009C54B1" w:rsidRPr="0030337B" w:rsidRDefault="009C54B1" w:rsidP="007A33F7">
      <w:pPr>
        <w:numPr>
          <w:ilvl w:val="0"/>
          <w:numId w:val="33"/>
        </w:numPr>
        <w:tabs>
          <w:tab w:val="left" w:pos="-2700"/>
        </w:tabs>
        <w:autoSpaceDE w:val="0"/>
        <w:autoSpaceDN w:val="0"/>
        <w:adjustRightInd w:val="0"/>
        <w:spacing w:after="0" w:line="240" w:lineRule="auto"/>
        <w:jc w:val="both"/>
        <w:rPr>
          <w:rFonts w:ascii="Verdana" w:hAnsi="Verdana"/>
          <w:i/>
        </w:rPr>
      </w:pPr>
      <w:r w:rsidRPr="0030337B">
        <w:rPr>
          <w:rFonts w:ascii="Verdana" w:hAnsi="Verdana"/>
          <w:i/>
        </w:rPr>
        <w:t xml:space="preserve">Μείωση του κόστους παραγωγής ενέργειας </w:t>
      </w:r>
    </w:p>
    <w:p w:rsidR="009C54B1" w:rsidRPr="0030337B" w:rsidRDefault="009C54B1" w:rsidP="007A33F7">
      <w:pPr>
        <w:numPr>
          <w:ilvl w:val="0"/>
          <w:numId w:val="33"/>
        </w:numPr>
        <w:tabs>
          <w:tab w:val="left" w:pos="-2700"/>
        </w:tabs>
        <w:autoSpaceDE w:val="0"/>
        <w:autoSpaceDN w:val="0"/>
        <w:adjustRightInd w:val="0"/>
        <w:spacing w:after="0" w:line="240" w:lineRule="auto"/>
        <w:jc w:val="both"/>
        <w:rPr>
          <w:rFonts w:ascii="Verdana" w:hAnsi="Verdana"/>
          <w:i/>
        </w:rPr>
      </w:pPr>
      <w:r w:rsidRPr="0030337B">
        <w:rPr>
          <w:rFonts w:ascii="Verdana" w:hAnsi="Verdana"/>
          <w:i/>
        </w:rPr>
        <w:t>Αύξηση του ανταγωνισμού στην προμήθεια ηλεκτρικής ενέργειας</w:t>
      </w:r>
    </w:p>
    <w:p w:rsidR="009C54B1" w:rsidRPr="0030337B" w:rsidRDefault="009C54B1" w:rsidP="007A33F7">
      <w:pPr>
        <w:numPr>
          <w:ilvl w:val="0"/>
          <w:numId w:val="33"/>
        </w:numPr>
        <w:tabs>
          <w:tab w:val="left" w:pos="-2700"/>
        </w:tabs>
        <w:autoSpaceDE w:val="0"/>
        <w:autoSpaceDN w:val="0"/>
        <w:adjustRightInd w:val="0"/>
        <w:spacing w:after="0" w:line="240" w:lineRule="auto"/>
        <w:jc w:val="both"/>
        <w:rPr>
          <w:rFonts w:ascii="Verdana" w:hAnsi="Verdana"/>
          <w:i/>
          <w:u w:val="single"/>
        </w:rPr>
      </w:pPr>
      <w:r w:rsidRPr="0030337B">
        <w:rPr>
          <w:rFonts w:ascii="Verdana" w:hAnsi="Verdana"/>
          <w:i/>
        </w:rPr>
        <w:t>Αποτελεσματικότερη διαχείριση ηλεκτρικού φορτίου</w:t>
      </w:r>
    </w:p>
    <w:p w:rsidR="009C54B1" w:rsidRPr="0030337B" w:rsidRDefault="009C54B1" w:rsidP="007A33F7">
      <w:pPr>
        <w:tabs>
          <w:tab w:val="left" w:pos="-2700"/>
        </w:tabs>
        <w:autoSpaceDE w:val="0"/>
        <w:autoSpaceDN w:val="0"/>
        <w:adjustRightInd w:val="0"/>
        <w:spacing w:after="0" w:line="240" w:lineRule="auto"/>
        <w:ind w:left="720"/>
        <w:jc w:val="both"/>
        <w:rPr>
          <w:rFonts w:ascii="Verdana" w:hAnsi="Verdana"/>
          <w:u w:val="single"/>
        </w:rPr>
      </w:pPr>
    </w:p>
    <w:p w:rsidR="009C54B1" w:rsidRPr="0030337B" w:rsidRDefault="009C54B1" w:rsidP="007A33F7">
      <w:pPr>
        <w:jc w:val="both"/>
        <w:rPr>
          <w:rFonts w:ascii="Verdana" w:hAnsi="Verdana"/>
          <w:u w:val="single"/>
        </w:rPr>
      </w:pPr>
    </w:p>
    <w:p w:rsidR="009C54B1" w:rsidRPr="0030337B" w:rsidRDefault="009C54B1" w:rsidP="007A33F7">
      <w:pPr>
        <w:jc w:val="both"/>
        <w:rPr>
          <w:rFonts w:ascii="Verdana" w:hAnsi="Verdana"/>
          <w:u w:val="single"/>
        </w:rPr>
      </w:pPr>
      <w:r w:rsidRPr="0030337B">
        <w:rPr>
          <w:rFonts w:ascii="Verdana" w:hAnsi="Verdana"/>
          <w:u w:val="single"/>
        </w:rPr>
        <w:t>Δείκτης εκροών - κοινός</w:t>
      </w:r>
    </w:p>
    <w:p w:rsidR="009C54B1" w:rsidRPr="0030337B" w:rsidRDefault="009C54B1" w:rsidP="007A33F7">
      <w:pPr>
        <w:jc w:val="both"/>
        <w:rPr>
          <w:rFonts w:ascii="Verdana" w:hAnsi="Verdana"/>
          <w:b/>
        </w:rPr>
      </w:pPr>
      <w:r w:rsidRPr="0030337B">
        <w:rPr>
          <w:rFonts w:ascii="Verdana" w:hAnsi="Verdana"/>
          <w:b/>
          <w:lang w:val="en-US"/>
        </w:rPr>
        <w:t>CO</w:t>
      </w:r>
      <w:r w:rsidRPr="0030337B">
        <w:rPr>
          <w:rFonts w:ascii="Verdana" w:hAnsi="Verdana"/>
          <w:b/>
        </w:rPr>
        <w:t>33 Αριθμός πρόσθετων χρηστών ενέργειας που συνδέονται σε ευφυή δίκτυα</w:t>
      </w:r>
    </w:p>
    <w:p w:rsidR="009C54B1" w:rsidRPr="0030337B" w:rsidRDefault="009C54B1" w:rsidP="007A33F7">
      <w:pPr>
        <w:jc w:val="both"/>
        <w:rPr>
          <w:rFonts w:ascii="Verdana" w:hAnsi="Verdana"/>
        </w:rPr>
      </w:pPr>
      <w:r w:rsidRPr="0030337B">
        <w:rPr>
          <w:rFonts w:ascii="Verdana" w:hAnsi="Verdana"/>
        </w:rPr>
        <w:t>Το μοναδιαίο κόστος προκύπτει από τη Συγκριτική αξιολόγηση της εγκατάστασης έξυπνων μετρητών στην ΕΕ-27 (2006 ΕΕ) = 223€ / χρήστη</w:t>
      </w:r>
    </w:p>
    <w:p w:rsidR="009C54B1" w:rsidRPr="0030337B" w:rsidRDefault="009C54B1" w:rsidP="00045275">
      <w:pPr>
        <w:jc w:val="both"/>
        <w:rPr>
          <w:rFonts w:ascii="Verdana" w:hAnsi="Verdana"/>
          <w:b/>
          <w:i/>
          <w:u w:val="single"/>
        </w:rPr>
      </w:pPr>
      <w:r w:rsidRPr="0030337B">
        <w:rPr>
          <w:rFonts w:ascii="Verdana" w:hAnsi="Verdana"/>
        </w:rPr>
        <w:t xml:space="preserve">Άρα για 6.500.000€ Δ.Δ. μέσω της Δράσης 7.5.1.1 «Εγκατάσταση ευφυών συστημάτων μέτρησης ενέργειας» =  6.500.000€ / 223€ = </w:t>
      </w:r>
      <w:r w:rsidRPr="0030337B">
        <w:rPr>
          <w:rFonts w:ascii="Verdana" w:hAnsi="Verdana"/>
          <w:b/>
          <w:i/>
          <w:u w:val="single"/>
        </w:rPr>
        <w:t>29.148 χρήστες ως τιμή στόχος.</w:t>
      </w:r>
    </w:p>
    <w:p w:rsidR="009C54B1" w:rsidRPr="0030337B" w:rsidRDefault="009C54B1" w:rsidP="00045275">
      <w:pPr>
        <w:jc w:val="both"/>
        <w:rPr>
          <w:rFonts w:ascii="Verdana" w:hAnsi="Verdana"/>
          <w:b/>
          <w:i/>
          <w:u w:val="single"/>
        </w:rPr>
      </w:pPr>
    </w:p>
    <w:p w:rsidR="009C54B1" w:rsidRPr="0030337B" w:rsidRDefault="009C54B1" w:rsidP="00045275">
      <w:pPr>
        <w:jc w:val="both"/>
        <w:rPr>
          <w:rFonts w:ascii="Verdana" w:hAnsi="Verdana"/>
          <w:u w:val="single"/>
        </w:rPr>
      </w:pPr>
      <w:r w:rsidRPr="0030337B">
        <w:rPr>
          <w:rFonts w:ascii="Verdana" w:hAnsi="Verdana"/>
          <w:u w:val="single"/>
        </w:rPr>
        <w:t>Δείκτης αποτελέσματος</w:t>
      </w:r>
    </w:p>
    <w:p w:rsidR="009C54B1" w:rsidRDefault="009C54B1" w:rsidP="00421434">
      <w:pPr>
        <w:jc w:val="both"/>
        <w:rPr>
          <w:rFonts w:ascii="Verdana" w:hAnsi="Verdana"/>
          <w:b/>
        </w:rPr>
      </w:pPr>
      <w:r>
        <w:rPr>
          <w:rFonts w:ascii="Verdana" w:hAnsi="Verdana"/>
          <w:b/>
        </w:rPr>
        <w:t xml:space="preserve">Τ1655 </w:t>
      </w:r>
      <w:r w:rsidRPr="003A3AEC">
        <w:rPr>
          <w:rFonts w:ascii="Verdana" w:hAnsi="Verdana"/>
          <w:b/>
        </w:rPr>
        <w:t>Ποσοστό καταναλωτών που εξυπηρετούνται από ευφυείς μετρητές</w:t>
      </w:r>
    </w:p>
    <w:p w:rsidR="009C54B1" w:rsidRDefault="009C54B1" w:rsidP="00421434">
      <w:pPr>
        <w:jc w:val="both"/>
        <w:rPr>
          <w:rFonts w:ascii="Verdana" w:hAnsi="Verdana"/>
        </w:rPr>
      </w:pPr>
      <w:r>
        <w:rPr>
          <w:rFonts w:ascii="Verdana" w:hAnsi="Verdana"/>
        </w:rPr>
        <w:t xml:space="preserve">Ο συγκεκριμένος δείκτης επιλέγεται καθώς χρησιμοποιείται στο ΕΠΑΝΕΚ, το οποίο χρηματοδοτεί επίσης σχετικές δράσεις και άρα η συγκεκριμένη Ε.Π. του ΠΕΠ συμβάλει στον εθνικό στόχο και την εθνική πολιτική. Κατά συνέπεια η τιμή βάσης και η τιμή στόχος αφορούν το εθνικό επίπεδο και προκύπτουν βάσει της </w:t>
      </w:r>
      <w:r w:rsidRPr="003A3AEC">
        <w:rPr>
          <w:rFonts w:ascii="Verdana" w:hAnsi="Verdana"/>
        </w:rPr>
        <w:t>ΥΑ Δ5/ΗΛ/Α/Φ33/2067/04-02-2013 (ΦΕΚ Β 297/13.2.2013))</w:t>
      </w:r>
      <w:r>
        <w:rPr>
          <w:rFonts w:ascii="Verdana" w:hAnsi="Verdana"/>
        </w:rPr>
        <w:t xml:space="preserve"> με πηγή μέτρηση τον ΔΕΔΔΗΕ.</w:t>
      </w:r>
    </w:p>
    <w:p w:rsidR="009C54B1" w:rsidRPr="00E96020" w:rsidRDefault="009C54B1" w:rsidP="00421434">
      <w:pPr>
        <w:jc w:val="both"/>
        <w:rPr>
          <w:rFonts w:ascii="Verdana" w:hAnsi="Verdana"/>
          <w:i/>
        </w:rPr>
      </w:pPr>
      <w:r>
        <w:rPr>
          <w:rFonts w:ascii="Verdana" w:hAnsi="Verdana"/>
        </w:rPr>
        <w:t xml:space="preserve">Άρα </w:t>
      </w:r>
      <w:r w:rsidRPr="00E96020">
        <w:rPr>
          <w:rFonts w:ascii="Verdana" w:hAnsi="Verdana"/>
          <w:b/>
          <w:i/>
        </w:rPr>
        <w:t>τιμή βάσης (2013) = 0%</w:t>
      </w:r>
      <w:r>
        <w:rPr>
          <w:rFonts w:ascii="Verdana" w:hAnsi="Verdana"/>
        </w:rPr>
        <w:t xml:space="preserve"> και </w:t>
      </w:r>
      <w:r w:rsidRPr="00E96020">
        <w:rPr>
          <w:rFonts w:ascii="Verdana" w:hAnsi="Verdana"/>
          <w:b/>
          <w:i/>
        </w:rPr>
        <w:t>τιμή στόχος 2023= 80%</w:t>
      </w:r>
    </w:p>
    <w:p w:rsidR="009C54B1" w:rsidRDefault="009C54B1">
      <w:r w:rsidRPr="0030337B">
        <w:rPr>
          <w:rFonts w:ascii="Verdana" w:hAnsi="Verdana"/>
        </w:rPr>
        <w:br w:type="page"/>
      </w:r>
    </w:p>
    <w:p w:rsidR="009C54B1" w:rsidRPr="0030337B" w:rsidRDefault="009C54B1" w:rsidP="00905977">
      <w:pPr>
        <w:pBdr>
          <w:top w:val="single" w:sz="4" w:space="1" w:color="auto"/>
          <w:left w:val="single" w:sz="4" w:space="4" w:color="auto"/>
          <w:bottom w:val="single" w:sz="4" w:space="1" w:color="auto"/>
          <w:right w:val="single" w:sz="4" w:space="4" w:color="auto"/>
        </w:pBdr>
        <w:shd w:val="clear" w:color="auto" w:fill="D9D9D9"/>
        <w:jc w:val="center"/>
        <w:rPr>
          <w:rFonts w:ascii="Verdana" w:hAnsi="Verdana"/>
          <w:b/>
        </w:rPr>
      </w:pPr>
      <w:r w:rsidRPr="0030337B">
        <w:rPr>
          <w:rFonts w:ascii="Verdana" w:hAnsi="Verdana"/>
          <w:b/>
        </w:rPr>
        <w:t>Άξονας Προτεραιότητας 4:  Ενίσχυση υποδομών εκπαίδευσης, υγείας και πρόνοιας</w:t>
      </w:r>
    </w:p>
    <w:p w:rsidR="009C54B1" w:rsidRPr="0030337B" w:rsidRDefault="009C54B1" w:rsidP="009F1502">
      <w:pPr>
        <w:pStyle w:val="Default"/>
        <w:spacing w:before="120" w:after="120"/>
        <w:jc w:val="both"/>
        <w:rPr>
          <w:rFonts w:ascii="Verdana" w:hAnsi="Verdana" w:cs="Times New Roman"/>
          <w:b/>
          <w:color w:val="auto"/>
          <w:sz w:val="22"/>
          <w:szCs w:val="22"/>
          <w:lang w:eastAsia="en-US"/>
        </w:rPr>
      </w:pPr>
      <w:r w:rsidRPr="0030337B">
        <w:rPr>
          <w:rFonts w:ascii="Verdana" w:hAnsi="Verdana" w:cs="Times New Roman"/>
          <w:b/>
          <w:color w:val="auto"/>
          <w:sz w:val="22"/>
          <w:szCs w:val="22"/>
          <w:lang w:eastAsia="en-US"/>
        </w:rPr>
        <w:t>Θεματικός στόχος 9: «Προώθηση της κοινωνικής ένταξης και καταπολέμηση της φτώχειας και κάθε διάκρισης» (ΕΤΠΑ)</w:t>
      </w:r>
    </w:p>
    <w:p w:rsidR="009C54B1" w:rsidRDefault="009C54B1" w:rsidP="009F1502">
      <w:pPr>
        <w:rPr>
          <w:rFonts w:ascii="Verdana" w:hAnsi="Verdana"/>
          <w:b/>
        </w:rPr>
      </w:pPr>
    </w:p>
    <w:p w:rsidR="009C54B1" w:rsidRPr="0030337B" w:rsidRDefault="009C54B1" w:rsidP="0030337B">
      <w:pPr>
        <w:pBdr>
          <w:top w:val="single" w:sz="4" w:space="1" w:color="auto"/>
          <w:left w:val="single" w:sz="4" w:space="4" w:color="auto"/>
          <w:bottom w:val="single" w:sz="4" w:space="1" w:color="auto"/>
          <w:right w:val="single" w:sz="4" w:space="4" w:color="auto"/>
        </w:pBdr>
        <w:rPr>
          <w:rFonts w:ascii="Verdana" w:hAnsi="Verdana"/>
          <w:b/>
        </w:rPr>
      </w:pPr>
      <w:r w:rsidRPr="0030337B">
        <w:rPr>
          <w:rFonts w:ascii="Verdana" w:hAnsi="Verdana"/>
          <w:b/>
        </w:rPr>
        <w:t>Ε.Π.</w:t>
      </w:r>
      <w:r>
        <w:rPr>
          <w:rFonts w:ascii="Verdana" w:hAnsi="Verdana"/>
          <w:b/>
        </w:rPr>
        <w:t>9.α</w:t>
      </w:r>
    </w:p>
    <w:p w:rsidR="009C54B1" w:rsidRPr="0030337B" w:rsidRDefault="009C54B1" w:rsidP="00B90165">
      <w:pPr>
        <w:jc w:val="both"/>
        <w:rPr>
          <w:rFonts w:ascii="Verdana" w:hAnsi="Verdana"/>
          <w:b/>
        </w:rPr>
      </w:pPr>
      <w:r w:rsidRPr="0030337B">
        <w:rPr>
          <w:rFonts w:ascii="Verdana" w:hAnsi="Verdana"/>
          <w:b/>
        </w:rPr>
        <w:t xml:space="preserve">ΕΣ 9.1.1 Επέκταση και βελτίωση των υποδομών υγείας και εξασφάλιση συνθηκών πρόσβασης κυρίως στις ευπαθείς ομάδες </w:t>
      </w:r>
    </w:p>
    <w:p w:rsidR="009C54B1" w:rsidRPr="0030337B" w:rsidRDefault="009C54B1" w:rsidP="00B90165">
      <w:pPr>
        <w:jc w:val="both"/>
        <w:rPr>
          <w:rFonts w:ascii="Verdana" w:hAnsi="Verdana"/>
          <w:i/>
          <w:u w:val="single"/>
        </w:rPr>
      </w:pPr>
      <w:r w:rsidRPr="0030337B">
        <w:rPr>
          <w:rFonts w:ascii="Verdana" w:hAnsi="Verdana"/>
          <w:i/>
          <w:u w:val="single"/>
        </w:rPr>
        <w:t>Αναμενόμενα αποτελέσματα</w:t>
      </w:r>
    </w:p>
    <w:p w:rsidR="009C54B1" w:rsidRPr="0030337B" w:rsidRDefault="009C54B1" w:rsidP="00FA6C3B">
      <w:pPr>
        <w:pStyle w:val="a9"/>
        <w:numPr>
          <w:ilvl w:val="0"/>
          <w:numId w:val="47"/>
        </w:numPr>
        <w:tabs>
          <w:tab w:val="left" w:pos="-2700"/>
        </w:tabs>
        <w:autoSpaceDE w:val="0"/>
        <w:autoSpaceDN w:val="0"/>
        <w:adjustRightInd w:val="0"/>
        <w:spacing w:after="0" w:line="240" w:lineRule="auto"/>
        <w:jc w:val="both"/>
        <w:rPr>
          <w:rFonts w:ascii="Verdana" w:hAnsi="Verdana"/>
          <w:i/>
          <w:iCs/>
        </w:rPr>
      </w:pPr>
      <w:r w:rsidRPr="0030337B">
        <w:rPr>
          <w:rFonts w:ascii="Verdana" w:hAnsi="Verdana"/>
          <w:i/>
          <w:iCs/>
        </w:rPr>
        <w:t>Βελτίωση των υποδομών και του εξοπλισμού στην πρωτοβάθμια, δευτεροβάθμια και τριτοβάθμια φροντίδα υγείας ώστε να εξασφαλίζεται η πρόσβαση κυρίως για τις ευπαθείς ομάδες του πληθυσμού.</w:t>
      </w:r>
    </w:p>
    <w:p w:rsidR="009C54B1" w:rsidRPr="0030337B" w:rsidRDefault="009C54B1" w:rsidP="00B90165">
      <w:pPr>
        <w:tabs>
          <w:tab w:val="left" w:pos="-2700"/>
        </w:tabs>
        <w:autoSpaceDE w:val="0"/>
        <w:autoSpaceDN w:val="0"/>
        <w:adjustRightInd w:val="0"/>
        <w:spacing w:after="0" w:line="240" w:lineRule="auto"/>
        <w:jc w:val="both"/>
        <w:rPr>
          <w:rFonts w:ascii="Verdana" w:hAnsi="Verdana"/>
          <w:iCs/>
        </w:rPr>
      </w:pPr>
    </w:p>
    <w:p w:rsidR="009C54B1" w:rsidRPr="0030337B" w:rsidRDefault="009C54B1" w:rsidP="00B90165">
      <w:pPr>
        <w:tabs>
          <w:tab w:val="left" w:pos="-2700"/>
        </w:tabs>
        <w:autoSpaceDE w:val="0"/>
        <w:autoSpaceDN w:val="0"/>
        <w:adjustRightInd w:val="0"/>
        <w:spacing w:after="0" w:line="240" w:lineRule="auto"/>
        <w:jc w:val="both"/>
        <w:rPr>
          <w:rFonts w:ascii="Verdana" w:hAnsi="Verdana"/>
          <w:u w:val="single"/>
        </w:rPr>
      </w:pPr>
    </w:p>
    <w:p w:rsidR="009C54B1" w:rsidRPr="0030337B" w:rsidRDefault="009C54B1" w:rsidP="00B90165">
      <w:pPr>
        <w:jc w:val="both"/>
        <w:rPr>
          <w:rFonts w:ascii="Verdana" w:hAnsi="Verdana"/>
          <w:u w:val="single"/>
        </w:rPr>
      </w:pPr>
      <w:r w:rsidRPr="0030337B">
        <w:rPr>
          <w:rFonts w:ascii="Verdana" w:hAnsi="Verdana"/>
          <w:u w:val="single"/>
        </w:rPr>
        <w:t>Δείκτης εκροών - ειδικός</w:t>
      </w:r>
    </w:p>
    <w:p w:rsidR="009C54B1" w:rsidRPr="0030337B" w:rsidRDefault="009C54B1" w:rsidP="00B90165">
      <w:pPr>
        <w:jc w:val="both"/>
        <w:rPr>
          <w:rFonts w:ascii="Verdana" w:hAnsi="Verdana"/>
          <w:b/>
        </w:rPr>
      </w:pPr>
      <w:r w:rsidRPr="0030337B">
        <w:rPr>
          <w:rFonts w:ascii="Verdana" w:hAnsi="Verdana"/>
          <w:b/>
        </w:rPr>
        <w:t>Τ1626 Μονάδες υγείας που βελτιώνονται</w:t>
      </w:r>
    </w:p>
    <w:p w:rsidR="009C54B1" w:rsidRPr="0030337B" w:rsidRDefault="009C54B1" w:rsidP="00B90165">
      <w:pPr>
        <w:jc w:val="both"/>
        <w:rPr>
          <w:rFonts w:ascii="Verdana" w:hAnsi="Verdana"/>
        </w:rPr>
      </w:pPr>
      <w:r w:rsidRPr="0030337B">
        <w:rPr>
          <w:rFonts w:ascii="Verdana" w:hAnsi="Verdana"/>
        </w:rPr>
        <w:t xml:space="preserve">Η Περιφέρεια διαθέτει 16 υποδομές πρωτοβάθμιας φροντίδας υγείας και 5 υποδομές δευτεροβάθμιας και τριτοβάθμιας υγείας. </w:t>
      </w:r>
    </w:p>
    <w:p w:rsidR="009C54B1" w:rsidRPr="0030337B" w:rsidRDefault="009C54B1" w:rsidP="00B90165">
      <w:pPr>
        <w:jc w:val="both"/>
        <w:rPr>
          <w:rFonts w:ascii="Verdana" w:hAnsi="Verdana"/>
          <w:i/>
          <w:u w:val="single"/>
        </w:rPr>
      </w:pPr>
      <w:r w:rsidRPr="0030337B">
        <w:rPr>
          <w:rFonts w:ascii="Verdana" w:hAnsi="Verdana"/>
        </w:rPr>
        <w:t xml:space="preserve">Αναμένεται  7.255.000€ Δ.Δ. μέσω της Δράσης 9.1.1.1.»Υποδομές Υγείας να κατευθυνθούν στην αναβάθμιση </w:t>
      </w:r>
      <w:r w:rsidRPr="0030337B">
        <w:rPr>
          <w:rFonts w:ascii="Verdana" w:hAnsi="Verdana"/>
          <w:b/>
          <w:i/>
          <w:u w:val="single"/>
        </w:rPr>
        <w:t>5 μονάδων (τιμή στόχος).</w:t>
      </w:r>
    </w:p>
    <w:p w:rsidR="009C54B1" w:rsidRPr="0030337B" w:rsidRDefault="009C54B1" w:rsidP="00B90165">
      <w:pPr>
        <w:jc w:val="both"/>
        <w:rPr>
          <w:rFonts w:ascii="Verdana" w:hAnsi="Verdana"/>
          <w:b/>
          <w:i/>
          <w:u w:val="single"/>
        </w:rPr>
      </w:pPr>
    </w:p>
    <w:p w:rsidR="009C54B1" w:rsidRPr="0030337B" w:rsidRDefault="009C54B1" w:rsidP="00B90165">
      <w:pPr>
        <w:jc w:val="both"/>
        <w:rPr>
          <w:rFonts w:ascii="Verdana" w:hAnsi="Verdana"/>
          <w:u w:val="single"/>
        </w:rPr>
      </w:pPr>
      <w:r w:rsidRPr="0030337B">
        <w:rPr>
          <w:rFonts w:ascii="Verdana" w:hAnsi="Verdana"/>
          <w:u w:val="single"/>
        </w:rPr>
        <w:t>Δείκτης αποτελέσματος</w:t>
      </w:r>
    </w:p>
    <w:p w:rsidR="009C54B1" w:rsidRPr="0030337B" w:rsidRDefault="009C54B1" w:rsidP="00B90165">
      <w:pPr>
        <w:rPr>
          <w:rFonts w:ascii="Verdana" w:hAnsi="Verdana"/>
          <w:b/>
        </w:rPr>
      </w:pPr>
      <w:r w:rsidRPr="0030337B">
        <w:rPr>
          <w:rFonts w:ascii="Verdana" w:hAnsi="Verdana"/>
          <w:b/>
        </w:rPr>
        <w:t>Τ1649 ΒΕΛΤΙΩΣΗ ΤΗΣ ΠΡΟΣΒΑΣΗΣ ΚΑΙ ΧΡΗΣΗΣ ΤΩΝ ΥΠΗΡΕΣΙΩΝ ΥΓΕΙΑΣ (ΠΡΩΤΟΒΑΘΜΙΑ, ΔΕΥΤΕΡΟΒΑΘΜΙΑ ΚΑΙ ΤΡΙΤΟΒΑΘΜΙΑ)</w:t>
      </w:r>
    </w:p>
    <w:p w:rsidR="009C54B1" w:rsidRPr="0030337B" w:rsidRDefault="009C54B1" w:rsidP="004E1DEA">
      <w:pPr>
        <w:jc w:val="both"/>
        <w:rPr>
          <w:rFonts w:ascii="Verdana" w:hAnsi="Verdana"/>
        </w:rPr>
      </w:pPr>
      <w:r w:rsidRPr="0030337B">
        <w:rPr>
          <w:rFonts w:ascii="Verdana" w:hAnsi="Verdana"/>
        </w:rPr>
        <w:t>Η τιμή Βάσης προκύπτει από στοιχεία του ESYnet για το 2013 και αφορά αθροιστικά στον αριθμό επισκέψεων στις μονάδες πρωτοβάθμιας φροντίδας υγείας της κάθε Περιφέρειας,    σε ΤΕΠ &amp; ΤΕΙ και Κεντρα Υγείας της εκάστοτε Περιφέρειας. Ο δείκτης μετράται σε τακτική βάση από το ΕΥΣΝΕΤ και θα διατίθεται εφαρμογή BI.  Σημειώνεται ότι ο δείκτης μετρά επισκέψεις και όχι άτομα, συνεπώς αν ένας πολίτης επισκεφθεί κέντρο υγείας, νοσηλευτεί σε νοσοκομείο επί 2 ημέρες και κάνει ακτινογραφία στο αρμόδιο τμήμα του νοσοκομείου σε χρόνο ανεξάρτητο της νοσηλείας του, η τιμή του δείκτη είναι 3 και όχι 1.</w:t>
      </w:r>
    </w:p>
    <w:p w:rsidR="009C54B1" w:rsidRPr="0030337B" w:rsidRDefault="009C54B1" w:rsidP="00B90165">
      <w:pPr>
        <w:rPr>
          <w:rFonts w:ascii="Verdana" w:hAnsi="Verdana"/>
        </w:rPr>
      </w:pPr>
      <w:r w:rsidRPr="0030337B">
        <w:rPr>
          <w:rFonts w:ascii="Verdana" w:hAnsi="Verdana"/>
        </w:rPr>
        <w:t xml:space="preserve">Συνεπώς </w:t>
      </w:r>
      <w:r w:rsidRPr="0030337B">
        <w:rPr>
          <w:rFonts w:ascii="Verdana" w:hAnsi="Verdana"/>
          <w:b/>
          <w:i/>
          <w:u w:val="single"/>
        </w:rPr>
        <w:t>τιμή βάσης = 951.311 επισκέψεις</w:t>
      </w:r>
      <w:r w:rsidRPr="0030337B">
        <w:rPr>
          <w:rFonts w:ascii="Verdana" w:hAnsi="Verdana"/>
        </w:rPr>
        <w:t>.</w:t>
      </w:r>
    </w:p>
    <w:p w:rsidR="009C54B1" w:rsidRPr="0030337B" w:rsidRDefault="009C54B1" w:rsidP="00B90165">
      <w:pPr>
        <w:rPr>
          <w:rFonts w:ascii="Verdana" w:hAnsi="Verdana"/>
        </w:rPr>
      </w:pPr>
      <w:r w:rsidRPr="0030337B">
        <w:rPr>
          <w:rFonts w:ascii="Verdana" w:hAnsi="Verdana"/>
        </w:rPr>
        <w:t xml:space="preserve">Για τον υπολογισμό της </w:t>
      </w:r>
      <w:r w:rsidRPr="0030337B">
        <w:rPr>
          <w:rFonts w:ascii="Verdana" w:hAnsi="Verdana"/>
          <w:b/>
          <w:i/>
          <w:u w:val="single"/>
        </w:rPr>
        <w:t>τιμής στόχου 2023</w:t>
      </w:r>
      <w:r w:rsidRPr="0030337B">
        <w:rPr>
          <w:rFonts w:ascii="Verdana" w:hAnsi="Verdana"/>
        </w:rPr>
        <w:t xml:space="preserve"> γίνεται εκτίμηση, λαμβάνοντας υπόψη την εμπειρία της ΕΤΥΚΑ,  για αύξηση της πρόσβασης </w:t>
      </w:r>
      <w:r w:rsidRPr="0030337B">
        <w:rPr>
          <w:rFonts w:ascii="Verdana" w:hAnsi="Verdana"/>
        </w:rPr>
        <w:lastRenderedPageBreak/>
        <w:t xml:space="preserve">και χρήσης των υπηρεσιών υγείαςσε ποσοστό 6% = 951.311 * 1,06 = </w:t>
      </w:r>
      <w:r w:rsidRPr="0030337B">
        <w:rPr>
          <w:rFonts w:ascii="Verdana" w:hAnsi="Verdana"/>
          <w:b/>
          <w:i/>
          <w:u w:val="single"/>
        </w:rPr>
        <w:t>1.008.390 επισκέψεις</w:t>
      </w:r>
      <w:r w:rsidRPr="0030337B">
        <w:rPr>
          <w:rFonts w:ascii="Verdana" w:hAnsi="Verdana"/>
        </w:rPr>
        <w:t>.</w:t>
      </w:r>
    </w:p>
    <w:p w:rsidR="009C54B1" w:rsidRPr="0030337B" w:rsidRDefault="009C54B1">
      <w:pPr>
        <w:rPr>
          <w:b/>
        </w:rPr>
      </w:pPr>
    </w:p>
    <w:p w:rsidR="009C54B1" w:rsidRPr="0030337B" w:rsidRDefault="009C54B1" w:rsidP="0030337B">
      <w:pPr>
        <w:pBdr>
          <w:top w:val="single" w:sz="4" w:space="1" w:color="auto"/>
          <w:left w:val="single" w:sz="4" w:space="4" w:color="auto"/>
          <w:bottom w:val="single" w:sz="4" w:space="1" w:color="auto"/>
          <w:right w:val="single" w:sz="4" w:space="4" w:color="auto"/>
        </w:pBdr>
        <w:rPr>
          <w:rFonts w:ascii="Verdana" w:hAnsi="Verdana"/>
          <w:b/>
        </w:rPr>
      </w:pPr>
      <w:r w:rsidRPr="0030337B">
        <w:rPr>
          <w:rFonts w:ascii="Verdana" w:hAnsi="Verdana"/>
          <w:b/>
        </w:rPr>
        <w:t>ΕΠ 9α</w:t>
      </w:r>
    </w:p>
    <w:p w:rsidR="009C54B1" w:rsidRPr="0030337B" w:rsidRDefault="009C54B1" w:rsidP="004E1DEA">
      <w:pPr>
        <w:jc w:val="both"/>
        <w:rPr>
          <w:rFonts w:ascii="Verdana" w:hAnsi="Verdana"/>
          <w:b/>
        </w:rPr>
      </w:pPr>
      <w:r w:rsidRPr="0030337B">
        <w:rPr>
          <w:rFonts w:ascii="Verdana" w:hAnsi="Verdana"/>
          <w:b/>
        </w:rPr>
        <w:t>ΕΣ 9.1.2 Κάλυψη των ποιοτικών και ποσοτικών αναγκών πρόνοιας, στέγασης και σίτισης των ευπαθών ομάδων</w:t>
      </w:r>
    </w:p>
    <w:p w:rsidR="009C54B1" w:rsidRPr="0030337B" w:rsidRDefault="009C54B1" w:rsidP="004E1DEA">
      <w:pPr>
        <w:jc w:val="both"/>
        <w:rPr>
          <w:rFonts w:ascii="Verdana" w:hAnsi="Verdana"/>
          <w:u w:val="single"/>
        </w:rPr>
      </w:pPr>
      <w:r w:rsidRPr="0030337B">
        <w:rPr>
          <w:rFonts w:ascii="Verdana" w:hAnsi="Verdana"/>
          <w:u w:val="single"/>
        </w:rPr>
        <w:t>Αναμενόμενα αποτελέσματα</w:t>
      </w:r>
    </w:p>
    <w:p w:rsidR="009C54B1" w:rsidRPr="0030337B" w:rsidRDefault="009C54B1" w:rsidP="00FA6C3B">
      <w:pPr>
        <w:pStyle w:val="a9"/>
        <w:numPr>
          <w:ilvl w:val="0"/>
          <w:numId w:val="47"/>
        </w:numPr>
        <w:tabs>
          <w:tab w:val="left" w:pos="-2700"/>
        </w:tabs>
        <w:autoSpaceDE w:val="0"/>
        <w:autoSpaceDN w:val="0"/>
        <w:adjustRightInd w:val="0"/>
        <w:spacing w:after="0" w:line="240" w:lineRule="auto"/>
        <w:jc w:val="both"/>
        <w:rPr>
          <w:rFonts w:ascii="Verdana" w:hAnsi="Verdana"/>
          <w:iCs/>
        </w:rPr>
      </w:pPr>
      <w:r w:rsidRPr="0030337B">
        <w:rPr>
          <w:rFonts w:ascii="Verdana" w:hAnsi="Verdana"/>
          <w:iCs/>
        </w:rPr>
        <w:t xml:space="preserve">Ενσωμάτωση ευπαθών ομάδων πληθυσμού με την κάλυψη των ειδικών αναγκών τους μέσα από: </w:t>
      </w:r>
    </w:p>
    <w:p w:rsidR="009C54B1" w:rsidRPr="0030337B" w:rsidRDefault="009C54B1" w:rsidP="00FA6C3B">
      <w:pPr>
        <w:pStyle w:val="a9"/>
        <w:numPr>
          <w:ilvl w:val="1"/>
          <w:numId w:val="47"/>
        </w:numPr>
        <w:tabs>
          <w:tab w:val="left" w:pos="-2700"/>
        </w:tabs>
        <w:autoSpaceDE w:val="0"/>
        <w:autoSpaceDN w:val="0"/>
        <w:adjustRightInd w:val="0"/>
        <w:spacing w:after="0" w:line="240" w:lineRule="auto"/>
        <w:jc w:val="both"/>
        <w:rPr>
          <w:rFonts w:ascii="Verdana" w:hAnsi="Verdana"/>
          <w:iCs/>
        </w:rPr>
      </w:pPr>
      <w:r w:rsidRPr="0030337B">
        <w:rPr>
          <w:rFonts w:ascii="Verdana" w:hAnsi="Verdana"/>
          <w:iCs/>
        </w:rPr>
        <w:t xml:space="preserve">Κοινωνικές υποδομές για την κάλυψη αναγκών, πρόνοιας, στέγασης και σίτισης σε ομάδες πληθυσμού που πλήττονται από την φτώχεια (όπως ξενώνες φιλοξενίας, κοινωνικά παντοπωλεία, κέντρα σίτισης κλπ.) </w:t>
      </w:r>
    </w:p>
    <w:p w:rsidR="009C54B1" w:rsidRPr="0030337B" w:rsidRDefault="009C54B1" w:rsidP="00FA6C3B">
      <w:pPr>
        <w:pStyle w:val="a9"/>
        <w:numPr>
          <w:ilvl w:val="1"/>
          <w:numId w:val="47"/>
        </w:numPr>
        <w:tabs>
          <w:tab w:val="left" w:pos="-2700"/>
        </w:tabs>
        <w:autoSpaceDE w:val="0"/>
        <w:autoSpaceDN w:val="0"/>
        <w:adjustRightInd w:val="0"/>
        <w:spacing w:after="0" w:line="240" w:lineRule="auto"/>
        <w:jc w:val="both"/>
        <w:rPr>
          <w:rFonts w:ascii="Verdana" w:hAnsi="Verdana"/>
          <w:iCs/>
        </w:rPr>
      </w:pPr>
      <w:r w:rsidRPr="0030337B">
        <w:rPr>
          <w:rFonts w:ascii="Verdana" w:hAnsi="Verdana"/>
          <w:iCs/>
        </w:rPr>
        <w:t>Υποδομές για ΑΜΕΑΑμεΑ</w:t>
      </w:r>
    </w:p>
    <w:p w:rsidR="009C54B1" w:rsidRPr="0030337B" w:rsidRDefault="009C54B1" w:rsidP="00FA6C3B">
      <w:pPr>
        <w:pStyle w:val="a9"/>
        <w:numPr>
          <w:ilvl w:val="1"/>
          <w:numId w:val="47"/>
        </w:numPr>
        <w:tabs>
          <w:tab w:val="left" w:pos="-2700"/>
        </w:tabs>
        <w:autoSpaceDE w:val="0"/>
        <w:autoSpaceDN w:val="0"/>
        <w:adjustRightInd w:val="0"/>
        <w:spacing w:after="0" w:line="240" w:lineRule="auto"/>
        <w:jc w:val="both"/>
        <w:rPr>
          <w:rFonts w:ascii="Verdana" w:hAnsi="Verdana"/>
          <w:iCs/>
        </w:rPr>
      </w:pPr>
      <w:r w:rsidRPr="0030337B">
        <w:rPr>
          <w:rFonts w:ascii="Verdana" w:hAnsi="Verdana"/>
          <w:iCs/>
        </w:rPr>
        <w:t>Δημιουργία κοινωνικών υποδομών για διευκόλυνση των γυναικών για αναζήτηση εργασίας με την υποστήριξη τους σε ανάγκες φροντίδας ηλικιωμένων και παιδιών.</w:t>
      </w:r>
    </w:p>
    <w:p w:rsidR="009C54B1" w:rsidRPr="0030337B" w:rsidRDefault="009C54B1" w:rsidP="004E1DEA">
      <w:pPr>
        <w:tabs>
          <w:tab w:val="left" w:pos="-2700"/>
        </w:tabs>
        <w:autoSpaceDE w:val="0"/>
        <w:autoSpaceDN w:val="0"/>
        <w:adjustRightInd w:val="0"/>
        <w:spacing w:after="0" w:line="240" w:lineRule="auto"/>
        <w:jc w:val="both"/>
        <w:rPr>
          <w:rFonts w:ascii="Verdana" w:hAnsi="Verdana"/>
          <w:u w:val="single"/>
        </w:rPr>
      </w:pPr>
    </w:p>
    <w:p w:rsidR="009C54B1" w:rsidRPr="0030337B" w:rsidRDefault="009C54B1" w:rsidP="004E1DEA">
      <w:pPr>
        <w:tabs>
          <w:tab w:val="left" w:pos="-2700"/>
        </w:tabs>
        <w:autoSpaceDE w:val="0"/>
        <w:autoSpaceDN w:val="0"/>
        <w:adjustRightInd w:val="0"/>
        <w:spacing w:after="0" w:line="240" w:lineRule="auto"/>
        <w:jc w:val="both"/>
        <w:rPr>
          <w:rFonts w:ascii="Verdana" w:hAnsi="Verdana"/>
          <w:u w:val="single"/>
        </w:rPr>
      </w:pPr>
    </w:p>
    <w:p w:rsidR="009C54B1" w:rsidRPr="0030337B" w:rsidRDefault="009C54B1" w:rsidP="004E1DEA">
      <w:pPr>
        <w:jc w:val="both"/>
        <w:rPr>
          <w:rFonts w:ascii="Verdana" w:hAnsi="Verdana"/>
          <w:u w:val="single"/>
        </w:rPr>
      </w:pPr>
      <w:r w:rsidRPr="0030337B">
        <w:rPr>
          <w:rFonts w:ascii="Verdana" w:hAnsi="Verdana"/>
          <w:u w:val="single"/>
        </w:rPr>
        <w:t>Δείκτης εκροών - ειδικός</w:t>
      </w:r>
    </w:p>
    <w:p w:rsidR="009C54B1" w:rsidRPr="0030337B" w:rsidRDefault="009C54B1" w:rsidP="004E1DEA">
      <w:pPr>
        <w:jc w:val="both"/>
        <w:rPr>
          <w:rFonts w:ascii="Verdana" w:hAnsi="Verdana"/>
          <w:b/>
        </w:rPr>
      </w:pPr>
      <w:r w:rsidRPr="0030337B">
        <w:rPr>
          <w:rFonts w:ascii="Verdana" w:hAnsi="Verdana"/>
          <w:b/>
        </w:rPr>
        <w:t>Τ1627 Δυναμικότητα των υποδομών φροντίδας που ενισχύονται</w:t>
      </w:r>
    </w:p>
    <w:p w:rsidR="009C54B1" w:rsidRPr="0030337B" w:rsidRDefault="009C54B1" w:rsidP="004E1DEA">
      <w:pPr>
        <w:jc w:val="both"/>
        <w:rPr>
          <w:rFonts w:ascii="Verdana" w:hAnsi="Verdana"/>
        </w:rPr>
      </w:pPr>
      <w:r w:rsidRPr="0030337B">
        <w:rPr>
          <w:rFonts w:ascii="Verdana" w:hAnsi="Verdana"/>
        </w:rPr>
        <w:t>Το μοναδιαίο κόστος προκύπτει από την διαθέσιμη πληροφορία υλοποίησης αντίστοιχων έργων στη ΠΠ 2007-2015 (κατηγ. παρεμβ:77 και 79) = 53.167€/άτομο.</w:t>
      </w:r>
    </w:p>
    <w:p w:rsidR="009C54B1" w:rsidRPr="0030337B" w:rsidRDefault="009C54B1" w:rsidP="004E1DEA">
      <w:pPr>
        <w:jc w:val="both"/>
        <w:rPr>
          <w:rFonts w:ascii="Verdana" w:hAnsi="Verdana"/>
          <w:i/>
          <w:u w:val="single"/>
        </w:rPr>
      </w:pPr>
      <w:r w:rsidRPr="0030337B">
        <w:rPr>
          <w:rFonts w:ascii="Verdana" w:hAnsi="Verdana"/>
        </w:rPr>
        <w:t xml:space="preserve">Άρα για  4.715.340€ Δ.Δ. μέσω της Δράσης 9.1.2.1.»Κοινωνικές υποδομές πρόνοιας, φροντίδας και στέγαση» προκύπτει </w:t>
      </w:r>
      <w:r w:rsidRPr="0030337B">
        <w:rPr>
          <w:rFonts w:ascii="Verdana" w:hAnsi="Verdana"/>
          <w:b/>
          <w:i/>
          <w:u w:val="single"/>
        </w:rPr>
        <w:t>τιμή στόχος</w:t>
      </w:r>
      <w:r w:rsidRPr="0030337B">
        <w:rPr>
          <w:rFonts w:ascii="Verdana" w:hAnsi="Verdana"/>
        </w:rPr>
        <w:t xml:space="preserve"> = 4.715.340€ / 53.167€ = </w:t>
      </w:r>
      <w:r w:rsidRPr="0030337B">
        <w:rPr>
          <w:rFonts w:ascii="Verdana" w:hAnsi="Verdana"/>
          <w:b/>
          <w:i/>
          <w:u w:val="single"/>
        </w:rPr>
        <w:t>89 άτομα.</w:t>
      </w:r>
    </w:p>
    <w:p w:rsidR="009C54B1" w:rsidRPr="0030337B" w:rsidRDefault="009C54B1" w:rsidP="004E1DEA">
      <w:pPr>
        <w:jc w:val="both"/>
        <w:rPr>
          <w:rFonts w:ascii="Verdana" w:hAnsi="Verdana"/>
          <w:b/>
          <w:i/>
          <w:u w:val="single"/>
        </w:rPr>
      </w:pPr>
    </w:p>
    <w:p w:rsidR="009C54B1" w:rsidRPr="0030337B" w:rsidRDefault="009C54B1" w:rsidP="004E1DEA">
      <w:pPr>
        <w:jc w:val="both"/>
        <w:rPr>
          <w:rFonts w:ascii="Verdana" w:hAnsi="Verdana"/>
          <w:u w:val="single"/>
        </w:rPr>
      </w:pPr>
      <w:r w:rsidRPr="0030337B">
        <w:rPr>
          <w:rFonts w:ascii="Verdana" w:hAnsi="Verdana"/>
          <w:u w:val="single"/>
        </w:rPr>
        <w:t>Δείκτης αποτελέσματος</w:t>
      </w:r>
    </w:p>
    <w:p w:rsidR="009C54B1" w:rsidRPr="0030337B" w:rsidRDefault="009C54B1" w:rsidP="004E1DEA">
      <w:pPr>
        <w:rPr>
          <w:rFonts w:ascii="Verdana" w:hAnsi="Verdana"/>
          <w:b/>
        </w:rPr>
      </w:pPr>
      <w:r w:rsidRPr="0030337B">
        <w:rPr>
          <w:rFonts w:ascii="Verdana" w:hAnsi="Verdana"/>
          <w:b/>
        </w:rPr>
        <w:t>Τ1629 Πληθυσμός που ωφελείται από κοινωνικές υπηρεσίες φροντίδας και στέγασης</w:t>
      </w:r>
    </w:p>
    <w:p w:rsidR="009C54B1" w:rsidRPr="0030337B" w:rsidRDefault="009C54B1" w:rsidP="004E1DEA">
      <w:pPr>
        <w:jc w:val="both"/>
        <w:rPr>
          <w:rFonts w:ascii="Verdana" w:hAnsi="Verdana"/>
        </w:rPr>
      </w:pPr>
      <w:r w:rsidRPr="0030337B">
        <w:rPr>
          <w:rFonts w:ascii="Verdana" w:hAnsi="Verdana"/>
        </w:rPr>
        <w:t xml:space="preserve">Ο δείκτης περιλαμβάνει τον πληθυσμό που ωφελείται από το σύνολο των κοινωνικών υπηρεσιών φροντίδας και στέγασης στην Ήπειρο. </w:t>
      </w:r>
    </w:p>
    <w:p w:rsidR="009C54B1" w:rsidRPr="0030337B" w:rsidRDefault="009C54B1" w:rsidP="004E1DEA">
      <w:pPr>
        <w:jc w:val="both"/>
        <w:rPr>
          <w:rFonts w:ascii="Verdana" w:hAnsi="Verdana"/>
        </w:rPr>
      </w:pPr>
      <w:r w:rsidRPr="0030337B">
        <w:rPr>
          <w:rFonts w:ascii="Verdana" w:hAnsi="Verdana"/>
        </w:rPr>
        <w:t>Στη βάση ερωτηματολογίων (ΕΥΣΕΚΤ - ΦΤΩΧΕΙΑ) προσδιορίστηκε η τιμή βάσης από οπού προκύπτει ότι ο μέσος αριθμός ωφελουμένων είναι 66 ανά δομή. Οι σχετικές δομές στην Περιφέρεια ανέρχονται στις 233.</w:t>
      </w:r>
    </w:p>
    <w:p w:rsidR="009C54B1" w:rsidRPr="0030337B" w:rsidRDefault="009C54B1" w:rsidP="004E1DEA">
      <w:pPr>
        <w:jc w:val="both"/>
        <w:rPr>
          <w:rFonts w:ascii="Verdana" w:hAnsi="Verdana"/>
        </w:rPr>
      </w:pPr>
      <w:r w:rsidRPr="0030337B">
        <w:rPr>
          <w:rFonts w:ascii="Verdana" w:hAnsi="Verdana"/>
        </w:rPr>
        <w:t xml:space="preserve">Άρα </w:t>
      </w:r>
      <w:r w:rsidRPr="0030337B">
        <w:rPr>
          <w:rFonts w:ascii="Verdana" w:hAnsi="Verdana"/>
          <w:b/>
          <w:i/>
          <w:u w:val="single"/>
        </w:rPr>
        <w:t>τιμή βάσης 2013</w:t>
      </w:r>
      <w:r w:rsidRPr="0030337B">
        <w:rPr>
          <w:rFonts w:ascii="Verdana" w:hAnsi="Verdana"/>
        </w:rPr>
        <w:t xml:space="preserve"> = 66 * 233 = </w:t>
      </w:r>
      <w:r w:rsidRPr="0030337B">
        <w:rPr>
          <w:rFonts w:ascii="Verdana" w:hAnsi="Verdana"/>
          <w:b/>
          <w:i/>
          <w:u w:val="single"/>
        </w:rPr>
        <w:t>15.379 άτομα</w:t>
      </w:r>
    </w:p>
    <w:p w:rsidR="009C54B1" w:rsidRPr="0030337B" w:rsidRDefault="009C54B1" w:rsidP="004E1DEA">
      <w:pPr>
        <w:jc w:val="both"/>
        <w:rPr>
          <w:rFonts w:ascii="Verdana" w:hAnsi="Verdana"/>
        </w:rPr>
      </w:pPr>
      <w:r w:rsidRPr="0030337B">
        <w:rPr>
          <w:rFonts w:ascii="Verdana" w:hAnsi="Verdana"/>
        </w:rPr>
        <w:t xml:space="preserve">Για τον προσδιορισμό της τιμής στόχου 2023 γίνεται η παραδοχή ότι μέσω των παρεμβάσεων η πρόσθετη δυναμικότητα των κοινωνικών υπηρεσιών φροντίδας και στέγασης που ενισχύονται θα ανέλθει σε 89 άτομα. </w:t>
      </w:r>
    </w:p>
    <w:p w:rsidR="009C54B1" w:rsidRPr="0030337B" w:rsidRDefault="009C54B1" w:rsidP="004E1DEA">
      <w:pPr>
        <w:jc w:val="both"/>
        <w:rPr>
          <w:rFonts w:ascii="Verdana" w:hAnsi="Verdana"/>
        </w:rPr>
      </w:pPr>
      <w:r w:rsidRPr="0030337B">
        <w:rPr>
          <w:rFonts w:ascii="Verdana" w:hAnsi="Verdana"/>
        </w:rPr>
        <w:lastRenderedPageBreak/>
        <w:t>Επίσης γίνεται η παραδοχή ότι οι υπηρεσίες θα λειτουργούν για 6 έτη μέχρι το 2023.</w:t>
      </w:r>
    </w:p>
    <w:p w:rsidR="009C54B1" w:rsidRPr="0030337B" w:rsidRDefault="009C54B1" w:rsidP="004E1DEA">
      <w:pPr>
        <w:jc w:val="both"/>
        <w:rPr>
          <w:rFonts w:ascii="Verdana" w:hAnsi="Verdana"/>
        </w:rPr>
      </w:pPr>
      <w:r w:rsidRPr="0030337B">
        <w:rPr>
          <w:rFonts w:ascii="Verdana" w:hAnsi="Verdana"/>
        </w:rPr>
        <w:t>Κατά συνέπεια τιμή στόχος 2023 = 89 ωφελούμενοι * 6 έτη + 15.379=</w:t>
      </w:r>
      <w:r w:rsidRPr="0030337B">
        <w:rPr>
          <w:rFonts w:ascii="Verdana" w:hAnsi="Verdana"/>
          <w:b/>
          <w:i/>
          <w:u w:val="single"/>
        </w:rPr>
        <w:t xml:space="preserve"> 15.913 άτομα</w:t>
      </w:r>
    </w:p>
    <w:p w:rsidR="009C54B1" w:rsidRDefault="009C54B1" w:rsidP="0030337B">
      <w:pPr>
        <w:rPr>
          <w:b/>
        </w:rPr>
      </w:pPr>
    </w:p>
    <w:p w:rsidR="009C54B1" w:rsidRPr="0030337B" w:rsidRDefault="009C54B1" w:rsidP="0030337B">
      <w:pPr>
        <w:pBdr>
          <w:top w:val="single" w:sz="4" w:space="1" w:color="auto"/>
          <w:left w:val="single" w:sz="4" w:space="4" w:color="auto"/>
          <w:bottom w:val="single" w:sz="4" w:space="1" w:color="auto"/>
          <w:right w:val="single" w:sz="4" w:space="4" w:color="auto"/>
        </w:pBdr>
        <w:rPr>
          <w:rFonts w:ascii="Verdana" w:hAnsi="Verdana"/>
          <w:b/>
        </w:rPr>
      </w:pPr>
      <w:r w:rsidRPr="0030337B">
        <w:rPr>
          <w:rFonts w:ascii="Verdana" w:hAnsi="Verdana"/>
          <w:b/>
        </w:rPr>
        <w:t>Ε.Π.9.β</w:t>
      </w:r>
    </w:p>
    <w:p w:rsidR="009C54B1" w:rsidRPr="0030337B" w:rsidRDefault="009C54B1" w:rsidP="006B5D28">
      <w:pPr>
        <w:jc w:val="both"/>
        <w:rPr>
          <w:rFonts w:ascii="Verdana" w:hAnsi="Verdana"/>
          <w:b/>
        </w:rPr>
      </w:pPr>
      <w:r w:rsidRPr="0030337B">
        <w:rPr>
          <w:rFonts w:ascii="Verdana" w:hAnsi="Verdana"/>
          <w:b/>
        </w:rPr>
        <w:t>ΕΣ 9.2.1 Βελτίωση των συνθηκών διαβίωσης των ΡΟΜΑ της Περιφέρεια Ηπείρου</w:t>
      </w:r>
    </w:p>
    <w:p w:rsidR="009C54B1" w:rsidRPr="0030337B" w:rsidRDefault="009C54B1" w:rsidP="006B5D28">
      <w:pPr>
        <w:jc w:val="both"/>
        <w:rPr>
          <w:rFonts w:ascii="Verdana" w:hAnsi="Verdana"/>
          <w:u w:val="single"/>
        </w:rPr>
      </w:pPr>
      <w:r w:rsidRPr="0030337B">
        <w:rPr>
          <w:rFonts w:ascii="Verdana" w:hAnsi="Verdana"/>
          <w:u w:val="single"/>
        </w:rPr>
        <w:t>Αναμενόμενα αποτελέσματα</w:t>
      </w:r>
    </w:p>
    <w:p w:rsidR="009C54B1" w:rsidRPr="0030337B" w:rsidRDefault="009C54B1" w:rsidP="006B5D28">
      <w:pPr>
        <w:tabs>
          <w:tab w:val="left" w:pos="-2700"/>
        </w:tabs>
        <w:autoSpaceDE w:val="0"/>
        <w:autoSpaceDN w:val="0"/>
        <w:adjustRightInd w:val="0"/>
        <w:spacing w:after="0" w:line="240" w:lineRule="auto"/>
        <w:jc w:val="both"/>
        <w:rPr>
          <w:rFonts w:ascii="Verdana" w:hAnsi="Verdana"/>
          <w:u w:val="single"/>
        </w:rPr>
      </w:pPr>
      <w:r w:rsidRPr="0030337B">
        <w:rPr>
          <w:rFonts w:ascii="Verdana" w:hAnsi="Verdana"/>
          <w:iCs/>
        </w:rPr>
        <w:t>Να αντιμετωπιστούν τα προβλήματα που αντιμετωπίζουν οι ΡΟΜΑ σε σχέση με τις συνθήκες διαβίωσής τους.</w:t>
      </w:r>
    </w:p>
    <w:p w:rsidR="009C54B1" w:rsidRPr="0030337B" w:rsidRDefault="009C54B1" w:rsidP="006B5D28">
      <w:pPr>
        <w:tabs>
          <w:tab w:val="left" w:pos="-2700"/>
        </w:tabs>
        <w:autoSpaceDE w:val="0"/>
        <w:autoSpaceDN w:val="0"/>
        <w:adjustRightInd w:val="0"/>
        <w:spacing w:after="0" w:line="240" w:lineRule="auto"/>
        <w:jc w:val="both"/>
        <w:rPr>
          <w:rFonts w:ascii="Verdana" w:hAnsi="Verdana"/>
          <w:u w:val="single"/>
        </w:rPr>
      </w:pPr>
    </w:p>
    <w:p w:rsidR="009C54B1" w:rsidRPr="0030337B" w:rsidRDefault="009C54B1" w:rsidP="006B5D28">
      <w:pPr>
        <w:tabs>
          <w:tab w:val="left" w:pos="-2700"/>
        </w:tabs>
        <w:autoSpaceDE w:val="0"/>
        <w:autoSpaceDN w:val="0"/>
        <w:adjustRightInd w:val="0"/>
        <w:spacing w:after="0" w:line="240" w:lineRule="auto"/>
        <w:jc w:val="both"/>
        <w:rPr>
          <w:rFonts w:ascii="Verdana" w:hAnsi="Verdana"/>
          <w:u w:val="single"/>
        </w:rPr>
      </w:pPr>
    </w:p>
    <w:p w:rsidR="009C54B1" w:rsidRPr="0030337B" w:rsidRDefault="009C54B1" w:rsidP="006B5D28">
      <w:pPr>
        <w:jc w:val="both"/>
        <w:rPr>
          <w:rFonts w:ascii="Verdana" w:hAnsi="Verdana"/>
          <w:u w:val="single"/>
        </w:rPr>
      </w:pPr>
      <w:r w:rsidRPr="0030337B">
        <w:rPr>
          <w:rFonts w:ascii="Verdana" w:hAnsi="Verdana"/>
          <w:u w:val="single"/>
        </w:rPr>
        <w:t>Δείκτης εκροών - ειδικός</w:t>
      </w:r>
    </w:p>
    <w:p w:rsidR="009C54B1" w:rsidRPr="0030337B" w:rsidRDefault="009C54B1" w:rsidP="006B5D28">
      <w:pPr>
        <w:jc w:val="both"/>
        <w:rPr>
          <w:rFonts w:ascii="Verdana" w:hAnsi="Verdana"/>
          <w:b/>
        </w:rPr>
      </w:pPr>
      <w:r w:rsidRPr="0030337B">
        <w:rPr>
          <w:rFonts w:ascii="Verdana" w:hAnsi="Verdana"/>
          <w:b/>
        </w:rPr>
        <w:t>Τ1628 Πληθυσμός ΡΟΜΑ με βελτιωμένες συνθήκες διαβίωσης</w:t>
      </w:r>
    </w:p>
    <w:p w:rsidR="009C54B1" w:rsidRPr="0030337B" w:rsidRDefault="009C54B1" w:rsidP="006B5D28">
      <w:pPr>
        <w:jc w:val="both"/>
        <w:rPr>
          <w:rFonts w:ascii="Verdana" w:hAnsi="Verdana"/>
        </w:rPr>
      </w:pPr>
      <w:r w:rsidRPr="0030337B">
        <w:rPr>
          <w:rFonts w:ascii="Verdana" w:hAnsi="Verdana"/>
        </w:rPr>
        <w:t xml:space="preserve">Ο πληθυσμός Ρομά στην Περιφέρεια υπολογίζεται σε 1.800 άτομα. Εξ αυτών το 25% ζει στα όρια της εξαθλίωσης. Το 1.000.000€ ΔΔ της Δράσης 9.2.1.1.»Υποδομές για περιθωριοποιημένες κοινότητες» αναμένεται να κατευθυνθεί σε παρεμβάσεις που  στοχεύουν αυτήν την υπο-ομάδα, άρα </w:t>
      </w:r>
      <w:r w:rsidRPr="0030337B">
        <w:rPr>
          <w:rFonts w:ascii="Verdana" w:hAnsi="Verdana"/>
          <w:b/>
          <w:i/>
          <w:u w:val="single"/>
        </w:rPr>
        <w:t xml:space="preserve">τιμή </w:t>
      </w:r>
      <w:r w:rsidRPr="0030337B">
        <w:rPr>
          <w:rFonts w:ascii="Verdana" w:hAnsi="Verdana"/>
        </w:rPr>
        <w:t xml:space="preserve">στόχου = 1.800*0,25 = </w:t>
      </w:r>
      <w:r w:rsidRPr="0030337B">
        <w:rPr>
          <w:rFonts w:ascii="Verdana" w:hAnsi="Verdana"/>
          <w:b/>
          <w:i/>
          <w:u w:val="single"/>
        </w:rPr>
        <w:t>450 άτομα.</w:t>
      </w:r>
    </w:p>
    <w:p w:rsidR="009C54B1" w:rsidRPr="0030337B" w:rsidRDefault="009C54B1" w:rsidP="006B5D28">
      <w:pPr>
        <w:jc w:val="both"/>
        <w:rPr>
          <w:rFonts w:ascii="Verdana" w:hAnsi="Verdana"/>
          <w:b/>
          <w:i/>
          <w:u w:val="single"/>
        </w:rPr>
      </w:pPr>
    </w:p>
    <w:p w:rsidR="009C54B1" w:rsidRPr="0030337B" w:rsidRDefault="009C54B1" w:rsidP="006B5D28">
      <w:pPr>
        <w:jc w:val="both"/>
        <w:rPr>
          <w:rFonts w:ascii="Verdana" w:hAnsi="Verdana"/>
          <w:u w:val="single"/>
        </w:rPr>
      </w:pPr>
      <w:r w:rsidRPr="0030337B">
        <w:rPr>
          <w:rFonts w:ascii="Verdana" w:hAnsi="Verdana"/>
          <w:u w:val="single"/>
        </w:rPr>
        <w:t>Δείκτης αποτελέσματος</w:t>
      </w:r>
    </w:p>
    <w:p w:rsidR="009C54B1" w:rsidRPr="0030337B" w:rsidRDefault="009C54B1" w:rsidP="006B5D28">
      <w:pPr>
        <w:rPr>
          <w:rFonts w:ascii="Verdana" w:hAnsi="Verdana"/>
          <w:b/>
        </w:rPr>
      </w:pPr>
      <w:r w:rsidRPr="0030337B">
        <w:rPr>
          <w:rFonts w:ascii="Verdana" w:hAnsi="Verdana"/>
          <w:b/>
        </w:rPr>
        <w:t>Τ1630 Πληθυσμός ΡΟΜΑ με επαρκείς συνθήκες στέγασης</w:t>
      </w:r>
    </w:p>
    <w:p w:rsidR="009C54B1" w:rsidRPr="0030337B" w:rsidRDefault="009C54B1" w:rsidP="006B5D28">
      <w:pPr>
        <w:jc w:val="both"/>
        <w:rPr>
          <w:rFonts w:ascii="Verdana" w:hAnsi="Verdana"/>
        </w:rPr>
      </w:pPr>
      <w:r>
        <w:rPr>
          <w:rFonts w:ascii="Verdana" w:hAnsi="Verdana"/>
        </w:rPr>
        <w:t>Με βάση τα ερωτηματολόγια του ΕΚΤ που διακινήθηκαν από την ΕΔΑ Ηπείρου προς τους Δήμους της Περιφέρειας, ε</w:t>
      </w:r>
      <w:r w:rsidRPr="0030337B">
        <w:rPr>
          <w:rFonts w:ascii="Verdana" w:hAnsi="Verdana"/>
        </w:rPr>
        <w:t xml:space="preserve">κτιμάται </w:t>
      </w:r>
      <w:r>
        <w:rPr>
          <w:rFonts w:ascii="Verdana" w:hAnsi="Verdana"/>
        </w:rPr>
        <w:t>ό</w:t>
      </w:r>
      <w:r w:rsidRPr="0030337B">
        <w:rPr>
          <w:rFonts w:ascii="Verdana" w:hAnsi="Verdana"/>
        </w:rPr>
        <w:t>τι από τον πληθυσμό των 1.800 ατόμων Ρομά</w:t>
      </w:r>
      <w:r>
        <w:rPr>
          <w:rFonts w:ascii="Verdana" w:hAnsi="Verdana"/>
        </w:rPr>
        <w:t>,</w:t>
      </w:r>
      <w:r w:rsidRPr="0030337B">
        <w:rPr>
          <w:rFonts w:ascii="Verdana" w:hAnsi="Verdana"/>
        </w:rPr>
        <w:t xml:space="preserve"> το 50% έχει επαρκείς συνθήκες στέγασης.</w:t>
      </w:r>
    </w:p>
    <w:p w:rsidR="009C54B1" w:rsidRPr="0030337B" w:rsidRDefault="009C54B1" w:rsidP="00690A07">
      <w:pPr>
        <w:jc w:val="both"/>
        <w:rPr>
          <w:rFonts w:ascii="Verdana" w:hAnsi="Verdana"/>
        </w:rPr>
      </w:pPr>
      <w:r w:rsidRPr="0030337B">
        <w:rPr>
          <w:rFonts w:ascii="Verdana" w:hAnsi="Verdana"/>
        </w:rPr>
        <w:t xml:space="preserve">Άρα </w:t>
      </w:r>
      <w:r w:rsidRPr="0030337B">
        <w:rPr>
          <w:rFonts w:ascii="Verdana" w:hAnsi="Verdana"/>
          <w:b/>
          <w:i/>
          <w:u w:val="single"/>
        </w:rPr>
        <w:t>τιμή βάσης 2014</w:t>
      </w:r>
      <w:r w:rsidRPr="0030337B">
        <w:rPr>
          <w:rFonts w:ascii="Verdana" w:hAnsi="Verdana"/>
        </w:rPr>
        <w:t xml:space="preserve"> = 1.800 * 0,5 = </w:t>
      </w:r>
      <w:r w:rsidRPr="0030337B">
        <w:rPr>
          <w:rFonts w:ascii="Verdana" w:hAnsi="Verdana"/>
          <w:b/>
          <w:i/>
          <w:u w:val="single"/>
        </w:rPr>
        <w:t>900 άτομα</w:t>
      </w:r>
    </w:p>
    <w:p w:rsidR="009C54B1" w:rsidRPr="0030337B" w:rsidRDefault="009C54B1" w:rsidP="006B5D28">
      <w:pPr>
        <w:jc w:val="both"/>
        <w:rPr>
          <w:rFonts w:ascii="Verdana" w:hAnsi="Verdana"/>
        </w:rPr>
      </w:pPr>
      <w:r w:rsidRPr="0030337B">
        <w:rPr>
          <w:rFonts w:ascii="Verdana" w:hAnsi="Verdana"/>
        </w:rPr>
        <w:t>Για τον υπολογισμό της τιμής στόχου 2023 εκτιμάται ότι το 80% του πληθυσμού θα αποκτήσει επαρκείς συνθήκες στέγασης.</w:t>
      </w:r>
    </w:p>
    <w:p w:rsidR="009C54B1" w:rsidRPr="0030337B" w:rsidRDefault="009C54B1" w:rsidP="00CD0F32">
      <w:pPr>
        <w:jc w:val="both"/>
        <w:rPr>
          <w:rFonts w:ascii="Verdana" w:hAnsi="Verdana"/>
        </w:rPr>
      </w:pPr>
      <w:r w:rsidRPr="0030337B">
        <w:rPr>
          <w:rFonts w:ascii="Verdana" w:hAnsi="Verdana"/>
        </w:rPr>
        <w:t xml:space="preserve">Κατά συνέπεια </w:t>
      </w:r>
      <w:r w:rsidRPr="0030337B">
        <w:rPr>
          <w:rFonts w:ascii="Verdana" w:hAnsi="Verdana"/>
          <w:b/>
          <w:i/>
          <w:u w:val="single"/>
        </w:rPr>
        <w:t>τιμή στόχος 2023</w:t>
      </w:r>
      <w:r w:rsidRPr="0030337B">
        <w:rPr>
          <w:rFonts w:ascii="Verdana" w:hAnsi="Verdana"/>
        </w:rPr>
        <w:t xml:space="preserve"> = 1.800 * 0,8 =</w:t>
      </w:r>
      <w:r w:rsidRPr="0030337B">
        <w:rPr>
          <w:rFonts w:ascii="Verdana" w:hAnsi="Verdana"/>
          <w:b/>
          <w:i/>
          <w:u w:val="single"/>
        </w:rPr>
        <w:t xml:space="preserve"> 1.440 άτομα</w:t>
      </w:r>
    </w:p>
    <w:p w:rsidR="009C54B1" w:rsidRPr="0030337B" w:rsidRDefault="009C54B1" w:rsidP="00905977">
      <w:pPr>
        <w:rPr>
          <w:rFonts w:ascii="Verdana" w:hAnsi="Verdana"/>
        </w:rPr>
      </w:pPr>
      <w:r w:rsidRPr="0030337B">
        <w:rPr>
          <w:rFonts w:ascii="Verdana" w:hAnsi="Verdana"/>
        </w:rPr>
        <w:br w:type="page"/>
      </w:r>
    </w:p>
    <w:p w:rsidR="009C54B1" w:rsidRPr="0030337B" w:rsidRDefault="009C54B1" w:rsidP="009F1502">
      <w:pPr>
        <w:pStyle w:val="Default"/>
        <w:jc w:val="both"/>
        <w:rPr>
          <w:rFonts w:ascii="Verdana" w:hAnsi="Verdana" w:cs="Times New Roman"/>
          <w:b/>
          <w:color w:val="auto"/>
          <w:sz w:val="22"/>
          <w:szCs w:val="22"/>
          <w:lang w:eastAsia="en-US"/>
        </w:rPr>
      </w:pPr>
      <w:r w:rsidRPr="0030337B">
        <w:rPr>
          <w:rFonts w:ascii="Verdana" w:hAnsi="Verdana" w:cs="Times New Roman"/>
          <w:b/>
          <w:color w:val="auto"/>
          <w:sz w:val="22"/>
          <w:szCs w:val="22"/>
          <w:lang w:eastAsia="en-US"/>
        </w:rPr>
        <w:t>Θεματικός στόχος 10: «Επένδυση στην εκπαίδευση, κατάρτιση και επαγγελματική κατάρτιση για την απόκτηση δεξιοτήτων και τη διά βίου μάθηση»</w:t>
      </w:r>
    </w:p>
    <w:p w:rsidR="009C54B1" w:rsidRPr="0030337B" w:rsidRDefault="009C54B1" w:rsidP="009F1502">
      <w:pPr>
        <w:rPr>
          <w:rFonts w:ascii="Verdana" w:hAnsi="Verdana"/>
          <w:b/>
        </w:rPr>
      </w:pPr>
    </w:p>
    <w:p w:rsidR="009C54B1" w:rsidRPr="0030337B" w:rsidRDefault="009C54B1" w:rsidP="0030337B">
      <w:pPr>
        <w:pBdr>
          <w:top w:val="single" w:sz="4" w:space="1" w:color="auto"/>
          <w:left w:val="single" w:sz="4" w:space="4" w:color="auto"/>
          <w:bottom w:val="single" w:sz="4" w:space="1" w:color="auto"/>
          <w:right w:val="single" w:sz="4" w:space="4" w:color="auto"/>
        </w:pBdr>
        <w:rPr>
          <w:rFonts w:ascii="Verdana" w:hAnsi="Verdana"/>
          <w:b/>
        </w:rPr>
      </w:pPr>
      <w:r w:rsidRPr="0030337B">
        <w:rPr>
          <w:rFonts w:ascii="Verdana" w:hAnsi="Verdana"/>
          <w:b/>
        </w:rPr>
        <w:t>Ε.Π.</w:t>
      </w:r>
      <w:r>
        <w:rPr>
          <w:rFonts w:ascii="Verdana" w:hAnsi="Verdana"/>
          <w:b/>
        </w:rPr>
        <w:t>10</w:t>
      </w:r>
    </w:p>
    <w:p w:rsidR="009C54B1" w:rsidRPr="0030337B" w:rsidRDefault="009C54B1" w:rsidP="00CD0F32">
      <w:pPr>
        <w:jc w:val="both"/>
        <w:rPr>
          <w:rFonts w:ascii="Verdana" w:hAnsi="Verdana"/>
          <w:b/>
        </w:rPr>
      </w:pPr>
      <w:r w:rsidRPr="0030337B">
        <w:rPr>
          <w:rFonts w:ascii="Verdana" w:hAnsi="Verdana"/>
          <w:b/>
        </w:rPr>
        <w:t>ΕΣ 10.1.1.Βελτίωση της ισότιμης πρόσβασης και συμμετοχής στην εκπαίδευση και τη δια βίου μάθηση</w:t>
      </w:r>
    </w:p>
    <w:p w:rsidR="009C54B1" w:rsidRPr="0030337B" w:rsidRDefault="009C54B1" w:rsidP="00CD0F32">
      <w:pPr>
        <w:jc w:val="both"/>
        <w:rPr>
          <w:rFonts w:ascii="Verdana" w:hAnsi="Verdana"/>
          <w:i/>
          <w:u w:val="single"/>
        </w:rPr>
      </w:pPr>
      <w:r w:rsidRPr="0030337B">
        <w:rPr>
          <w:rFonts w:ascii="Verdana" w:hAnsi="Verdana"/>
          <w:i/>
          <w:u w:val="single"/>
        </w:rPr>
        <w:t>Αναμενόμενα αποτελέσματα</w:t>
      </w:r>
    </w:p>
    <w:p w:rsidR="009C54B1" w:rsidRPr="0030337B" w:rsidRDefault="009C54B1" w:rsidP="0030337B">
      <w:pPr>
        <w:pStyle w:val="a9"/>
        <w:numPr>
          <w:ilvl w:val="0"/>
          <w:numId w:val="47"/>
        </w:numPr>
        <w:tabs>
          <w:tab w:val="left" w:pos="-2700"/>
        </w:tabs>
        <w:autoSpaceDE w:val="0"/>
        <w:autoSpaceDN w:val="0"/>
        <w:adjustRightInd w:val="0"/>
        <w:spacing w:after="0" w:line="240" w:lineRule="auto"/>
        <w:ind w:left="360"/>
        <w:jc w:val="both"/>
        <w:rPr>
          <w:rFonts w:ascii="Verdana" w:hAnsi="Verdana"/>
          <w:i/>
        </w:rPr>
      </w:pPr>
      <w:r w:rsidRPr="0030337B">
        <w:rPr>
          <w:rFonts w:ascii="Verdana" w:hAnsi="Verdana"/>
          <w:i/>
        </w:rPr>
        <w:t>Να καλυφθούν ανάγκες όπως: α) η αναβάθμιση των υποδομών εκπαίδευσης όλων των βαθμίδων, η αναβάθμιση των υποδομών αρχικής επαγγελματικής κατάρτισης και δια βίου μάθησης και γ) η βελτίωση της πρόσβασης στη δια βίου μάθηση.</w:t>
      </w:r>
    </w:p>
    <w:p w:rsidR="009C54B1" w:rsidRPr="0030337B" w:rsidRDefault="009C54B1" w:rsidP="0030337B">
      <w:pPr>
        <w:pStyle w:val="a9"/>
        <w:tabs>
          <w:tab w:val="left" w:pos="-2700"/>
        </w:tabs>
        <w:autoSpaceDE w:val="0"/>
        <w:autoSpaceDN w:val="0"/>
        <w:adjustRightInd w:val="0"/>
        <w:spacing w:after="0" w:line="240" w:lineRule="auto"/>
        <w:ind w:left="360"/>
        <w:jc w:val="both"/>
        <w:rPr>
          <w:rFonts w:ascii="Verdana" w:hAnsi="Verdana"/>
        </w:rPr>
      </w:pPr>
    </w:p>
    <w:p w:rsidR="009C54B1" w:rsidRPr="0030337B" w:rsidRDefault="009C54B1" w:rsidP="00CD0F32">
      <w:pPr>
        <w:tabs>
          <w:tab w:val="left" w:pos="-2700"/>
        </w:tabs>
        <w:autoSpaceDE w:val="0"/>
        <w:autoSpaceDN w:val="0"/>
        <w:adjustRightInd w:val="0"/>
        <w:spacing w:after="0" w:line="240" w:lineRule="auto"/>
        <w:jc w:val="both"/>
        <w:rPr>
          <w:rFonts w:ascii="Verdana" w:hAnsi="Verdana"/>
          <w:u w:val="single"/>
        </w:rPr>
      </w:pPr>
    </w:p>
    <w:p w:rsidR="009C54B1" w:rsidRPr="0030337B" w:rsidRDefault="009C54B1" w:rsidP="00CD0F32">
      <w:pPr>
        <w:jc w:val="both"/>
        <w:rPr>
          <w:rFonts w:ascii="Verdana" w:hAnsi="Verdana"/>
          <w:u w:val="single"/>
        </w:rPr>
      </w:pPr>
      <w:r w:rsidRPr="0030337B">
        <w:rPr>
          <w:rFonts w:ascii="Verdana" w:hAnsi="Verdana"/>
          <w:u w:val="single"/>
        </w:rPr>
        <w:t>Δείκτης εκροών - κοινός</w:t>
      </w:r>
    </w:p>
    <w:p w:rsidR="009C54B1" w:rsidRPr="0030337B" w:rsidRDefault="009C54B1" w:rsidP="00CD0F32">
      <w:pPr>
        <w:jc w:val="both"/>
        <w:rPr>
          <w:rFonts w:ascii="Verdana" w:hAnsi="Verdana"/>
          <w:b/>
        </w:rPr>
      </w:pPr>
      <w:r w:rsidRPr="0030337B">
        <w:rPr>
          <w:rFonts w:ascii="Verdana" w:hAnsi="Verdana"/>
          <w:b/>
          <w:lang w:val="en-US"/>
        </w:rPr>
        <w:t>CO</w:t>
      </w:r>
      <w:r w:rsidRPr="0030337B">
        <w:rPr>
          <w:rFonts w:ascii="Verdana" w:hAnsi="Verdana"/>
          <w:b/>
        </w:rPr>
        <w:t>35 Δυναμικότητα των υποδομών εκπαίδευσης που ενισχύονται</w:t>
      </w:r>
    </w:p>
    <w:p w:rsidR="009C54B1" w:rsidRPr="0030337B" w:rsidRDefault="009C54B1" w:rsidP="00CD0F32">
      <w:pPr>
        <w:jc w:val="both"/>
        <w:rPr>
          <w:rFonts w:ascii="Verdana" w:hAnsi="Verdana"/>
          <w:u w:val="single"/>
        </w:rPr>
      </w:pPr>
      <w:r w:rsidRPr="0030337B">
        <w:rPr>
          <w:rFonts w:ascii="Verdana" w:hAnsi="Verdana"/>
          <w:u w:val="single"/>
        </w:rPr>
        <w:t>Σχετικές δράσεις:</w:t>
      </w:r>
    </w:p>
    <w:p w:rsidR="009C54B1" w:rsidRPr="0030337B" w:rsidRDefault="009C54B1" w:rsidP="00CD0F32">
      <w:pPr>
        <w:jc w:val="both"/>
        <w:rPr>
          <w:rFonts w:ascii="Verdana" w:hAnsi="Verdana"/>
          <w:b/>
          <w:i/>
        </w:rPr>
      </w:pPr>
      <w:r w:rsidRPr="0030337B">
        <w:rPr>
          <w:rFonts w:ascii="Verdana" w:hAnsi="Verdana"/>
          <w:b/>
          <w:i/>
        </w:rPr>
        <w:t>10.1.1.1.Υποδομές  Προσχολικής και Σχολικής Εκπαίδευσης</w:t>
      </w:r>
    </w:p>
    <w:p w:rsidR="009C54B1" w:rsidRPr="0030337B" w:rsidRDefault="009C54B1" w:rsidP="00CD0F32">
      <w:pPr>
        <w:jc w:val="both"/>
        <w:rPr>
          <w:rFonts w:ascii="Verdana" w:hAnsi="Verdana"/>
          <w:b/>
          <w:i/>
        </w:rPr>
      </w:pPr>
      <w:r w:rsidRPr="0030337B">
        <w:rPr>
          <w:rFonts w:ascii="Verdana" w:hAnsi="Verdana"/>
          <w:b/>
          <w:i/>
        </w:rPr>
        <w:t>10.1.1.2.Υποδομές  Τριτοβάθμιας Εκπαίδευσης</w:t>
      </w:r>
    </w:p>
    <w:p w:rsidR="009C54B1" w:rsidRPr="0030337B" w:rsidRDefault="009C54B1" w:rsidP="0030337B">
      <w:pPr>
        <w:spacing w:after="120" w:line="240" w:lineRule="auto"/>
        <w:jc w:val="both"/>
        <w:rPr>
          <w:rFonts w:ascii="Verdana" w:hAnsi="Verdana"/>
        </w:rPr>
      </w:pPr>
      <w:r w:rsidRPr="0030337B">
        <w:rPr>
          <w:rFonts w:ascii="Verdana" w:hAnsi="Verdana"/>
        </w:rPr>
        <w:t>Για τον υπολογισμό τις τιμής στόχου χρησιμοποιήθηκαν στοιχεία καταγεγραμμένων αναγκών σε υποδομές και εξοπλισμό σε σχολεία και αντίστοιχα στοιχεία υλοποίησης και καταγεγραμμένων αναγκών αντίστοιχων έργων εξοπλισμού εργαστηρίων τριτοβάθμιας εκπαίδευσης της ΠΠ 2007-2013.</w:t>
      </w:r>
    </w:p>
    <w:p w:rsidR="009C54B1" w:rsidRPr="0030337B" w:rsidRDefault="009C54B1" w:rsidP="0030337B">
      <w:pPr>
        <w:spacing w:after="120" w:line="240" w:lineRule="auto"/>
        <w:jc w:val="both"/>
        <w:rPr>
          <w:rFonts w:ascii="Verdana" w:hAnsi="Verdana"/>
        </w:rPr>
      </w:pPr>
      <w:r w:rsidRPr="0030337B">
        <w:rPr>
          <w:rFonts w:ascii="Verdana" w:hAnsi="Verdana"/>
        </w:rPr>
        <w:t>Βάσει αυτών εκτιμάται ότι με 6.000.000€ ΔΔ της Δράσης 10.1.1.1.»Υποδομές  Προσχολικής και Σχολικής Εκπαίδευσης» θα ενισχυθούν υποδομές δυναμικότητας 500 ατόμων και</w:t>
      </w:r>
    </w:p>
    <w:p w:rsidR="009C54B1" w:rsidRPr="0030337B" w:rsidRDefault="009C54B1" w:rsidP="0030337B">
      <w:pPr>
        <w:spacing w:after="120" w:line="240" w:lineRule="auto"/>
        <w:jc w:val="both"/>
        <w:rPr>
          <w:rFonts w:ascii="Verdana" w:hAnsi="Verdana"/>
        </w:rPr>
      </w:pPr>
      <w:r w:rsidRPr="0030337B">
        <w:rPr>
          <w:rFonts w:ascii="Verdana" w:hAnsi="Verdana"/>
        </w:rPr>
        <w:t>με 5.000.000€ ΔΔ της Δράσης  «10.1.1.2.Υποδομές  Τριτοβάθμιας Εκπαίδευσης» θα ενισχυθούν υποδομές δυναμικότητα 1.000 ατόμων.</w:t>
      </w:r>
    </w:p>
    <w:p w:rsidR="009C54B1" w:rsidRPr="0030337B" w:rsidRDefault="009C54B1" w:rsidP="0030337B">
      <w:pPr>
        <w:spacing w:after="120" w:line="240" w:lineRule="auto"/>
        <w:jc w:val="both"/>
        <w:rPr>
          <w:rFonts w:ascii="Verdana" w:hAnsi="Verdana"/>
        </w:rPr>
      </w:pPr>
      <w:r w:rsidRPr="0030337B">
        <w:rPr>
          <w:rFonts w:ascii="Verdana" w:hAnsi="Verdana"/>
        </w:rPr>
        <w:t xml:space="preserve">Άρα </w:t>
      </w:r>
      <w:r w:rsidRPr="0030337B">
        <w:rPr>
          <w:rFonts w:ascii="Verdana" w:hAnsi="Verdana"/>
          <w:b/>
          <w:i/>
          <w:u w:val="single"/>
        </w:rPr>
        <w:t>τιμή βάσης = 1.500 άτομα.</w:t>
      </w:r>
    </w:p>
    <w:p w:rsidR="009C54B1" w:rsidRPr="0030337B" w:rsidRDefault="009C54B1" w:rsidP="00CD0F32">
      <w:pPr>
        <w:jc w:val="both"/>
        <w:rPr>
          <w:rFonts w:ascii="Verdana" w:hAnsi="Verdana"/>
          <w:b/>
          <w:i/>
          <w:u w:val="single"/>
        </w:rPr>
      </w:pPr>
    </w:p>
    <w:p w:rsidR="009C54B1" w:rsidRPr="0030337B" w:rsidRDefault="009C54B1" w:rsidP="00CD0F32">
      <w:pPr>
        <w:jc w:val="both"/>
        <w:rPr>
          <w:rFonts w:ascii="Verdana" w:hAnsi="Verdana"/>
          <w:u w:val="single"/>
        </w:rPr>
      </w:pPr>
      <w:r w:rsidRPr="0030337B">
        <w:rPr>
          <w:rFonts w:ascii="Verdana" w:hAnsi="Verdana"/>
          <w:u w:val="single"/>
        </w:rPr>
        <w:t>Δείκτης αποτελέσματος</w:t>
      </w:r>
    </w:p>
    <w:p w:rsidR="009C54B1" w:rsidRPr="0030337B" w:rsidRDefault="009C54B1" w:rsidP="00CD0F32">
      <w:pPr>
        <w:rPr>
          <w:rFonts w:ascii="Verdana" w:hAnsi="Verdana"/>
          <w:b/>
        </w:rPr>
      </w:pPr>
      <w:r w:rsidRPr="0030337B">
        <w:rPr>
          <w:rFonts w:ascii="Verdana" w:hAnsi="Verdana"/>
          <w:b/>
        </w:rPr>
        <w:t>Τ1631 Ποσοστό πληθυσμού ηλικίας 18-24 ετών που έχει ολοκληρώσει µόνο τον κατώτερο κύκλο της δευτεροβάθμιας εκπαίδευσης</w:t>
      </w:r>
    </w:p>
    <w:p w:rsidR="009C54B1" w:rsidRPr="0030337B" w:rsidRDefault="009C54B1" w:rsidP="00CD0F32">
      <w:pPr>
        <w:jc w:val="both"/>
        <w:rPr>
          <w:rFonts w:ascii="Verdana" w:hAnsi="Verdana"/>
        </w:rPr>
      </w:pPr>
      <w:r w:rsidRPr="0030337B">
        <w:rPr>
          <w:rFonts w:ascii="Verdana" w:hAnsi="Verdana"/>
        </w:rPr>
        <w:t xml:space="preserve">Η </w:t>
      </w:r>
      <w:r w:rsidRPr="0030337B">
        <w:rPr>
          <w:rFonts w:ascii="Verdana" w:hAnsi="Verdana"/>
          <w:b/>
          <w:i/>
          <w:u w:val="single"/>
        </w:rPr>
        <w:t>τιμή βάσης</w:t>
      </w:r>
      <w:r w:rsidRPr="0030337B">
        <w:rPr>
          <w:rFonts w:ascii="Verdana" w:hAnsi="Verdana"/>
        </w:rPr>
        <w:t xml:space="preserve"> προκύπτει από τα πλέον πρόσφατα διαθέσιμα στοιχεία της ΕΛΣΤΑΤ για το 2013 = </w:t>
      </w:r>
      <w:r w:rsidRPr="0030337B">
        <w:rPr>
          <w:rFonts w:ascii="Verdana" w:hAnsi="Verdana"/>
          <w:b/>
          <w:i/>
          <w:u w:val="single"/>
        </w:rPr>
        <w:t>10,6%.</w:t>
      </w:r>
    </w:p>
    <w:p w:rsidR="009C54B1" w:rsidRPr="0030337B" w:rsidRDefault="009C54B1" w:rsidP="0030337B">
      <w:pPr>
        <w:jc w:val="both"/>
        <w:rPr>
          <w:rFonts w:ascii="Verdana" w:hAnsi="Verdana"/>
          <w:b/>
        </w:rPr>
      </w:pPr>
      <w:r w:rsidRPr="0030337B">
        <w:rPr>
          <w:rFonts w:ascii="Verdana" w:hAnsi="Verdana"/>
        </w:rPr>
        <w:t xml:space="preserve">Η </w:t>
      </w:r>
      <w:r w:rsidRPr="0030337B">
        <w:rPr>
          <w:rFonts w:ascii="Verdana" w:hAnsi="Verdana"/>
          <w:b/>
          <w:i/>
          <w:u w:val="single"/>
        </w:rPr>
        <w:t>τιμή στόχος για το 2023</w:t>
      </w:r>
      <w:r w:rsidRPr="0030337B">
        <w:rPr>
          <w:rFonts w:ascii="Verdana" w:hAnsi="Verdana"/>
        </w:rPr>
        <w:t xml:space="preserve"> τίθεται βάσει του εθνικού στόχου της στρατηγικής Ε2020 = </w:t>
      </w:r>
      <w:r w:rsidRPr="0030337B">
        <w:rPr>
          <w:rFonts w:ascii="Verdana" w:hAnsi="Verdana"/>
          <w:b/>
          <w:i/>
          <w:u w:val="single"/>
        </w:rPr>
        <w:t>9,7%.</w:t>
      </w:r>
    </w:p>
    <w:sectPr w:rsidR="009C54B1" w:rsidRPr="0030337B" w:rsidSect="00FA0FF6">
      <w:footerReference w:type="even" r:id="rId14"/>
      <w:footerReference w:type="default" r:id="rId15"/>
      <w:pgSz w:w="11906" w:h="16838"/>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FEC" w:rsidRDefault="00304FEC" w:rsidP="002631D1">
      <w:pPr>
        <w:spacing w:after="0" w:line="240" w:lineRule="auto"/>
      </w:pPr>
      <w:r>
        <w:separator/>
      </w:r>
    </w:p>
  </w:endnote>
  <w:endnote w:type="continuationSeparator" w:id="0">
    <w:p w:rsidR="00304FEC" w:rsidRDefault="00304FEC" w:rsidP="0026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altName w:val="Futura Bk"/>
    <w:panose1 w:val="020B0502040204020203"/>
    <w:charset w:val="A1"/>
    <w:family w:val="swiss"/>
    <w:pitch w:val="variable"/>
    <w:sig w:usb0="E10022FF" w:usb1="C000E47F" w:usb2="00000029" w:usb3="00000000" w:csb0="000001DF" w:csb1="00000000"/>
  </w:font>
  <w:font w:name="WWF">
    <w:altName w:val="WWF"/>
    <w:panose1 w:val="00000000000000000000"/>
    <w:charset w:val="A1"/>
    <w:family w:val="swiss"/>
    <w:notTrueType/>
    <w:pitch w:val="default"/>
    <w:sig w:usb0="00000081" w:usb1="00000000" w:usb2="00000000" w:usb3="00000000" w:csb0="00000008"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4B1" w:rsidRDefault="009C54B1" w:rsidP="00183835">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C54B1" w:rsidRDefault="009C54B1" w:rsidP="009460A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4B1" w:rsidRDefault="009C54B1" w:rsidP="00183835">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21745">
      <w:rPr>
        <w:rStyle w:val="ad"/>
        <w:noProof/>
      </w:rPr>
      <w:t>2</w:t>
    </w:r>
    <w:r>
      <w:rPr>
        <w:rStyle w:val="ad"/>
      </w:rPr>
      <w:fldChar w:fldCharType="end"/>
    </w:r>
  </w:p>
  <w:p w:rsidR="009C54B1" w:rsidRDefault="009C54B1" w:rsidP="009460A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FEC" w:rsidRDefault="00304FEC" w:rsidP="002631D1">
      <w:pPr>
        <w:spacing w:after="0" w:line="240" w:lineRule="auto"/>
      </w:pPr>
      <w:r>
        <w:separator/>
      </w:r>
    </w:p>
  </w:footnote>
  <w:footnote w:type="continuationSeparator" w:id="0">
    <w:p w:rsidR="00304FEC" w:rsidRDefault="00304FEC" w:rsidP="002631D1">
      <w:pPr>
        <w:spacing w:after="0" w:line="240" w:lineRule="auto"/>
      </w:pPr>
      <w:r>
        <w:continuationSeparator/>
      </w:r>
    </w:p>
  </w:footnote>
  <w:footnote w:id="1">
    <w:p w:rsidR="009C54B1" w:rsidRDefault="009C54B1" w:rsidP="00C560CA">
      <w:pPr>
        <w:pStyle w:val="aa"/>
        <w:jc w:val="both"/>
      </w:pPr>
      <w:r>
        <w:rPr>
          <w:rStyle w:val="a8"/>
        </w:rPr>
        <w:footnoteRef/>
      </w:r>
      <w:r>
        <w:t xml:space="preserve"> </w:t>
      </w:r>
      <w:r>
        <w:rPr>
          <w:rFonts w:ascii="Arial" w:hAnsi="Arial" w:cs="Arial"/>
          <w:color w:val="404040"/>
          <w:sz w:val="18"/>
          <w:szCs w:val="18"/>
        </w:rPr>
        <w:t>Έρευνα Κατανάλωσης Ενέργειας στα Νοικοκυριά που πραγματοποιήθηκε, το χρονικό διάστημα Οκτώβριος 2011 - Σεπτέμβριος 2012,  όπου συλλέχθηκαν πληροφορίες αναφορικά με την κατανάλωση ενέργειας και τα επίπεδα κατανάλωσης για διαφορετικές χρήσεις (θέρμανση - ψύξη χώρων, ζεστό νερό χρήσης, μαγείρεμα, φωτισμός κ.ά.) στον οικιακό τομέα, καθώς και οι ποσότητες και τα είδη των χρησιμοποιούμενων καυσίμων.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3C6848"/>
    <w:lvl w:ilvl="0">
      <w:start w:val="1"/>
      <w:numFmt w:val="bullet"/>
      <w:lvlText w:val=""/>
      <w:lvlJc w:val="left"/>
      <w:pPr>
        <w:tabs>
          <w:tab w:val="num" w:pos="360"/>
        </w:tabs>
        <w:ind w:left="360" w:hanging="360"/>
      </w:pPr>
      <w:rPr>
        <w:rFonts w:ascii="Symbol" w:hAnsi="Symbol" w:hint="default"/>
      </w:rPr>
    </w:lvl>
  </w:abstractNum>
  <w:abstractNum w:abstractNumId="1">
    <w:nsid w:val="03D0708B"/>
    <w:multiLevelType w:val="hybridMultilevel"/>
    <w:tmpl w:val="9F5881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D57E61"/>
    <w:multiLevelType w:val="hybridMultilevel"/>
    <w:tmpl w:val="271262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BF27E3"/>
    <w:multiLevelType w:val="hybridMultilevel"/>
    <w:tmpl w:val="D4AA2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38046E6"/>
    <w:multiLevelType w:val="hybridMultilevel"/>
    <w:tmpl w:val="3DA415E8"/>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nsid w:val="170F61CF"/>
    <w:multiLevelType w:val="hybridMultilevel"/>
    <w:tmpl w:val="175A4B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8536278"/>
    <w:multiLevelType w:val="hybridMultilevel"/>
    <w:tmpl w:val="CA9C7F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BD8598C"/>
    <w:multiLevelType w:val="hybridMultilevel"/>
    <w:tmpl w:val="0B8699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F9B35CF"/>
    <w:multiLevelType w:val="hybridMultilevel"/>
    <w:tmpl w:val="EEB2E5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58C3331"/>
    <w:multiLevelType w:val="hybridMultilevel"/>
    <w:tmpl w:val="305C8B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C573881"/>
    <w:multiLevelType w:val="hybridMultilevel"/>
    <w:tmpl w:val="EF3EC61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2C8776BB"/>
    <w:multiLevelType w:val="hybridMultilevel"/>
    <w:tmpl w:val="CAC0C976"/>
    <w:lvl w:ilvl="0" w:tplc="04080001">
      <w:start w:val="1"/>
      <w:numFmt w:val="bullet"/>
      <w:lvlText w:val=""/>
      <w:lvlJc w:val="left"/>
      <w:pPr>
        <w:ind w:left="720" w:hanging="360"/>
      </w:pPr>
      <w:rPr>
        <w:rFonts w:ascii="Symbol" w:hAnsi="Symbol" w:hint="default"/>
      </w:rPr>
    </w:lvl>
    <w:lvl w:ilvl="1" w:tplc="4E8479C2">
      <w:numFmt w:val="bullet"/>
      <w:lvlText w:val="•"/>
      <w:lvlJc w:val="left"/>
      <w:pPr>
        <w:ind w:left="1800" w:hanging="720"/>
      </w:pPr>
      <w:rPr>
        <w:rFonts w:ascii="Calibri" w:eastAsia="Times New Roman" w:hAnsi="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E763112"/>
    <w:multiLevelType w:val="hybridMultilevel"/>
    <w:tmpl w:val="79AE6E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70045D9"/>
    <w:multiLevelType w:val="hybridMultilevel"/>
    <w:tmpl w:val="8D8226B2"/>
    <w:lvl w:ilvl="0" w:tplc="04080001">
      <w:start w:val="1"/>
      <w:numFmt w:val="bullet"/>
      <w:lvlText w:val=""/>
      <w:lvlJc w:val="left"/>
      <w:pPr>
        <w:tabs>
          <w:tab w:val="num" w:pos="3080"/>
        </w:tabs>
        <w:ind w:left="3381" w:hanging="681"/>
      </w:pPr>
      <w:rPr>
        <w:rFonts w:ascii="Symbol" w:hAnsi="Symbol" w:hint="default"/>
      </w:rPr>
    </w:lvl>
    <w:lvl w:ilvl="1" w:tplc="04080003">
      <w:start w:val="1"/>
      <w:numFmt w:val="bullet"/>
      <w:lvlText w:val="o"/>
      <w:lvlJc w:val="left"/>
      <w:pPr>
        <w:tabs>
          <w:tab w:val="num" w:pos="2160"/>
        </w:tabs>
        <w:ind w:left="2160" w:hanging="360"/>
      </w:pPr>
      <w:rPr>
        <w:rFonts w:ascii="Courier New" w:hAnsi="Courier New" w:hint="default"/>
      </w:rPr>
    </w:lvl>
    <w:lvl w:ilvl="2" w:tplc="04080005">
      <w:start w:val="1"/>
      <w:numFmt w:val="bullet"/>
      <w:lvlText w:val=""/>
      <w:lvlJc w:val="left"/>
      <w:pPr>
        <w:tabs>
          <w:tab w:val="num" w:pos="2880"/>
        </w:tabs>
        <w:ind w:left="2880" w:hanging="360"/>
      </w:pPr>
      <w:rPr>
        <w:rFonts w:ascii="Wingdings" w:hAnsi="Wingdings" w:hint="default"/>
      </w:rPr>
    </w:lvl>
    <w:lvl w:ilvl="3" w:tplc="04080001">
      <w:start w:val="1"/>
      <w:numFmt w:val="bullet"/>
      <w:lvlText w:val=""/>
      <w:lvlJc w:val="left"/>
      <w:pPr>
        <w:tabs>
          <w:tab w:val="num" w:pos="3600"/>
        </w:tabs>
        <w:ind w:left="3600" w:hanging="360"/>
      </w:pPr>
      <w:rPr>
        <w:rFonts w:ascii="Symbol" w:hAnsi="Symbol" w:hint="default"/>
      </w:rPr>
    </w:lvl>
    <w:lvl w:ilvl="4" w:tplc="04080003">
      <w:start w:val="1"/>
      <w:numFmt w:val="bullet"/>
      <w:lvlText w:val="o"/>
      <w:lvlJc w:val="left"/>
      <w:pPr>
        <w:tabs>
          <w:tab w:val="num" w:pos="4320"/>
        </w:tabs>
        <w:ind w:left="4320" w:hanging="360"/>
      </w:pPr>
      <w:rPr>
        <w:rFonts w:ascii="Courier New" w:hAnsi="Courier New" w:hint="default"/>
      </w:rPr>
    </w:lvl>
    <w:lvl w:ilvl="5" w:tplc="04080005">
      <w:start w:val="1"/>
      <w:numFmt w:val="bullet"/>
      <w:lvlText w:val=""/>
      <w:lvlJc w:val="left"/>
      <w:pPr>
        <w:tabs>
          <w:tab w:val="num" w:pos="5040"/>
        </w:tabs>
        <w:ind w:left="5040" w:hanging="360"/>
      </w:pPr>
      <w:rPr>
        <w:rFonts w:ascii="Wingdings" w:hAnsi="Wingdings" w:hint="default"/>
      </w:rPr>
    </w:lvl>
    <w:lvl w:ilvl="6" w:tplc="04080001">
      <w:start w:val="1"/>
      <w:numFmt w:val="bullet"/>
      <w:lvlText w:val=""/>
      <w:lvlJc w:val="left"/>
      <w:pPr>
        <w:tabs>
          <w:tab w:val="num" w:pos="5760"/>
        </w:tabs>
        <w:ind w:left="5760" w:hanging="360"/>
      </w:pPr>
      <w:rPr>
        <w:rFonts w:ascii="Symbol" w:hAnsi="Symbol" w:hint="default"/>
      </w:rPr>
    </w:lvl>
    <w:lvl w:ilvl="7" w:tplc="04080003">
      <w:start w:val="1"/>
      <w:numFmt w:val="bullet"/>
      <w:lvlText w:val="o"/>
      <w:lvlJc w:val="left"/>
      <w:pPr>
        <w:tabs>
          <w:tab w:val="num" w:pos="6480"/>
        </w:tabs>
        <w:ind w:left="6480" w:hanging="360"/>
      </w:pPr>
      <w:rPr>
        <w:rFonts w:ascii="Courier New" w:hAnsi="Courier New" w:hint="default"/>
      </w:rPr>
    </w:lvl>
    <w:lvl w:ilvl="8" w:tplc="04080005">
      <w:start w:val="1"/>
      <w:numFmt w:val="bullet"/>
      <w:lvlText w:val=""/>
      <w:lvlJc w:val="left"/>
      <w:pPr>
        <w:tabs>
          <w:tab w:val="num" w:pos="7200"/>
        </w:tabs>
        <w:ind w:left="7200" w:hanging="360"/>
      </w:pPr>
      <w:rPr>
        <w:rFonts w:ascii="Wingdings" w:hAnsi="Wingdings" w:hint="default"/>
      </w:rPr>
    </w:lvl>
  </w:abstractNum>
  <w:abstractNum w:abstractNumId="14">
    <w:nsid w:val="3A0E76D5"/>
    <w:multiLevelType w:val="hybridMultilevel"/>
    <w:tmpl w:val="4F0835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BF744AE"/>
    <w:multiLevelType w:val="hybridMultilevel"/>
    <w:tmpl w:val="08AAB0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CD6164E"/>
    <w:multiLevelType w:val="hybridMultilevel"/>
    <w:tmpl w:val="D068D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F06063C"/>
    <w:multiLevelType w:val="hybridMultilevel"/>
    <w:tmpl w:val="C29C4C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2823237"/>
    <w:multiLevelType w:val="hybridMultilevel"/>
    <w:tmpl w:val="25A8282A"/>
    <w:lvl w:ilvl="0" w:tplc="0408000B">
      <w:start w:val="1"/>
      <w:numFmt w:val="bullet"/>
      <w:lvlText w:val=""/>
      <w:lvlJc w:val="left"/>
      <w:pPr>
        <w:tabs>
          <w:tab w:val="num" w:pos="720"/>
        </w:tabs>
        <w:ind w:left="720" w:hanging="360"/>
      </w:pPr>
      <w:rPr>
        <w:rFonts w:ascii="Wingdings" w:hAnsi="Wingdings" w:hint="default"/>
      </w:rPr>
    </w:lvl>
    <w:lvl w:ilvl="1" w:tplc="04080003">
      <w:start w:val="2"/>
      <w:numFmt w:val="bullet"/>
      <w:lvlText w:val="•"/>
      <w:lvlJc w:val="left"/>
      <w:pPr>
        <w:ind w:left="1800" w:hanging="720"/>
      </w:pPr>
      <w:rPr>
        <w:rFonts w:ascii="Times New Roman" w:eastAsia="Times New Roman" w:hAnsi="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A14374A"/>
    <w:multiLevelType w:val="hybridMultilevel"/>
    <w:tmpl w:val="A644062A"/>
    <w:lvl w:ilvl="0" w:tplc="04080001">
      <w:start w:val="1"/>
      <w:numFmt w:val="bullet"/>
      <w:lvlText w:val=""/>
      <w:lvlJc w:val="left"/>
      <w:pPr>
        <w:ind w:left="720" w:hanging="360"/>
      </w:pPr>
      <w:rPr>
        <w:rFonts w:ascii="Symbol" w:hAnsi="Symbol" w:hint="default"/>
      </w:rPr>
    </w:lvl>
    <w:lvl w:ilvl="1" w:tplc="B950CE10">
      <w:numFmt w:val="bullet"/>
      <w:lvlText w:val="-"/>
      <w:lvlJc w:val="left"/>
      <w:pPr>
        <w:ind w:left="1800" w:hanging="720"/>
      </w:pPr>
      <w:rPr>
        <w:rFonts w:ascii="Calibri" w:eastAsia="Times New Roman" w:hAnsi="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049455D"/>
    <w:multiLevelType w:val="hybridMultilevel"/>
    <w:tmpl w:val="FBC8C7CE"/>
    <w:lvl w:ilvl="0" w:tplc="04080001">
      <w:start w:val="20"/>
      <w:numFmt w:val="bullet"/>
      <w:pStyle w:val="a"/>
      <w:lvlText w:val=""/>
      <w:lvlJc w:val="left"/>
      <w:pPr>
        <w:tabs>
          <w:tab w:val="num" w:pos="2360"/>
        </w:tabs>
        <w:ind w:left="2661" w:hanging="681"/>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nsid w:val="580C7FD8"/>
    <w:multiLevelType w:val="hybridMultilevel"/>
    <w:tmpl w:val="B7364B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0A14951"/>
    <w:multiLevelType w:val="hybridMultilevel"/>
    <w:tmpl w:val="FAF064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42F39EF"/>
    <w:multiLevelType w:val="hybridMultilevel"/>
    <w:tmpl w:val="92B262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65D3A01"/>
    <w:multiLevelType w:val="hybridMultilevel"/>
    <w:tmpl w:val="D554984A"/>
    <w:name w:val="Heading"/>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693A328D"/>
    <w:multiLevelType w:val="hybridMultilevel"/>
    <w:tmpl w:val="2B72F86E"/>
    <w:lvl w:ilvl="0" w:tplc="CE868694">
      <w:start w:val="20"/>
      <w:numFmt w:val="bullet"/>
      <w:lvlText w:val=""/>
      <w:lvlJc w:val="left"/>
      <w:pPr>
        <w:tabs>
          <w:tab w:val="num" w:pos="2360"/>
        </w:tabs>
        <w:ind w:left="2661" w:hanging="68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6B5F59D2"/>
    <w:multiLevelType w:val="hybridMultilevel"/>
    <w:tmpl w:val="0B7840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F642CF5"/>
    <w:multiLevelType w:val="hybridMultilevel"/>
    <w:tmpl w:val="0114CA2E"/>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28">
    <w:nsid w:val="71C1480A"/>
    <w:multiLevelType w:val="hybridMultilevel"/>
    <w:tmpl w:val="EEF86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75505B85"/>
    <w:multiLevelType w:val="hybridMultilevel"/>
    <w:tmpl w:val="809A0E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5662D4B"/>
    <w:multiLevelType w:val="hybridMultilevel"/>
    <w:tmpl w:val="C48CC6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AA30EB8"/>
    <w:multiLevelType w:val="hybridMultilevel"/>
    <w:tmpl w:val="027CB4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8"/>
  </w:num>
  <w:num w:numId="18">
    <w:abstractNumId w:val="14"/>
  </w:num>
  <w:num w:numId="19">
    <w:abstractNumId w:val="6"/>
  </w:num>
  <w:num w:numId="20">
    <w:abstractNumId w:val="20"/>
  </w:num>
  <w:num w:numId="21">
    <w:abstractNumId w:val="16"/>
  </w:num>
  <w:num w:numId="22">
    <w:abstractNumId w:val="9"/>
  </w:num>
  <w:num w:numId="23">
    <w:abstractNumId w:val="8"/>
  </w:num>
  <w:num w:numId="24">
    <w:abstractNumId w:val="22"/>
  </w:num>
  <w:num w:numId="25">
    <w:abstractNumId w:val="11"/>
  </w:num>
  <w:num w:numId="26">
    <w:abstractNumId w:val="2"/>
  </w:num>
  <w:num w:numId="27">
    <w:abstractNumId w:val="13"/>
  </w:num>
  <w:num w:numId="28">
    <w:abstractNumId w:val="27"/>
  </w:num>
  <w:num w:numId="29">
    <w:abstractNumId w:val="4"/>
  </w:num>
  <w:num w:numId="30">
    <w:abstractNumId w:val="15"/>
  </w:num>
  <w:num w:numId="31">
    <w:abstractNumId w:val="0"/>
  </w:num>
  <w:num w:numId="32">
    <w:abstractNumId w:val="10"/>
  </w:num>
  <w:num w:numId="33">
    <w:abstractNumId w:val="24"/>
  </w:num>
  <w:num w:numId="34">
    <w:abstractNumId w:val="29"/>
  </w:num>
  <w:num w:numId="35">
    <w:abstractNumId w:val="21"/>
  </w:num>
  <w:num w:numId="36">
    <w:abstractNumId w:val="26"/>
  </w:num>
  <w:num w:numId="37">
    <w:abstractNumId w:val="17"/>
  </w:num>
  <w:num w:numId="38">
    <w:abstractNumId w:val="12"/>
  </w:num>
  <w:num w:numId="39">
    <w:abstractNumId w:val="23"/>
  </w:num>
  <w:num w:numId="40">
    <w:abstractNumId w:val="7"/>
  </w:num>
  <w:num w:numId="41">
    <w:abstractNumId w:val="31"/>
  </w:num>
  <w:num w:numId="42">
    <w:abstractNumId w:val="3"/>
  </w:num>
  <w:num w:numId="43">
    <w:abstractNumId w:val="28"/>
  </w:num>
  <w:num w:numId="44">
    <w:abstractNumId w:val="5"/>
  </w:num>
  <w:num w:numId="45">
    <w:abstractNumId w:val="1"/>
  </w:num>
  <w:num w:numId="46">
    <w:abstractNumId w:val="30"/>
  </w:num>
  <w:num w:numId="47">
    <w:abstractNumId w:val="19"/>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7A7"/>
    <w:rsid w:val="00021808"/>
    <w:rsid w:val="00030EAA"/>
    <w:rsid w:val="00045275"/>
    <w:rsid w:val="000647BC"/>
    <w:rsid w:val="00074F85"/>
    <w:rsid w:val="00080082"/>
    <w:rsid w:val="00082D13"/>
    <w:rsid w:val="00083E92"/>
    <w:rsid w:val="000855DC"/>
    <w:rsid w:val="0009329D"/>
    <w:rsid w:val="00095E6D"/>
    <w:rsid w:val="000A1885"/>
    <w:rsid w:val="000B6184"/>
    <w:rsid w:val="000C1BF2"/>
    <w:rsid w:val="000C343F"/>
    <w:rsid w:val="000C4557"/>
    <w:rsid w:val="000C4BE0"/>
    <w:rsid w:val="000E16FA"/>
    <w:rsid w:val="00100205"/>
    <w:rsid w:val="001223DC"/>
    <w:rsid w:val="00134A5E"/>
    <w:rsid w:val="00150BEE"/>
    <w:rsid w:val="00156518"/>
    <w:rsid w:val="00167889"/>
    <w:rsid w:val="00172131"/>
    <w:rsid w:val="00175CA6"/>
    <w:rsid w:val="00183835"/>
    <w:rsid w:val="0019687D"/>
    <w:rsid w:val="001A1B8D"/>
    <w:rsid w:val="001A7C86"/>
    <w:rsid w:val="001C3F04"/>
    <w:rsid w:val="001C4D24"/>
    <w:rsid w:val="001D6F7D"/>
    <w:rsid w:val="001E30EF"/>
    <w:rsid w:val="001F5856"/>
    <w:rsid w:val="00207CEF"/>
    <w:rsid w:val="00221978"/>
    <w:rsid w:val="00234093"/>
    <w:rsid w:val="00237FE5"/>
    <w:rsid w:val="00241420"/>
    <w:rsid w:val="00250F9C"/>
    <w:rsid w:val="0025131B"/>
    <w:rsid w:val="002526F2"/>
    <w:rsid w:val="002631D1"/>
    <w:rsid w:val="00267795"/>
    <w:rsid w:val="00270716"/>
    <w:rsid w:val="0028231C"/>
    <w:rsid w:val="002830FE"/>
    <w:rsid w:val="00287953"/>
    <w:rsid w:val="00291EB0"/>
    <w:rsid w:val="002B5CB6"/>
    <w:rsid w:val="002D4D6F"/>
    <w:rsid w:val="002D7F7F"/>
    <w:rsid w:val="0030337B"/>
    <w:rsid w:val="00304FEC"/>
    <w:rsid w:val="00311C01"/>
    <w:rsid w:val="0031640D"/>
    <w:rsid w:val="00324381"/>
    <w:rsid w:val="003421A4"/>
    <w:rsid w:val="0035026D"/>
    <w:rsid w:val="003641FA"/>
    <w:rsid w:val="00372934"/>
    <w:rsid w:val="00381628"/>
    <w:rsid w:val="00383640"/>
    <w:rsid w:val="0039532A"/>
    <w:rsid w:val="003A3AEC"/>
    <w:rsid w:val="003A5E54"/>
    <w:rsid w:val="003A78D1"/>
    <w:rsid w:val="003B1B37"/>
    <w:rsid w:val="003B23B8"/>
    <w:rsid w:val="003B307C"/>
    <w:rsid w:val="003C6E24"/>
    <w:rsid w:val="003D615D"/>
    <w:rsid w:val="003E1D63"/>
    <w:rsid w:val="003E654F"/>
    <w:rsid w:val="0040466B"/>
    <w:rsid w:val="004178B3"/>
    <w:rsid w:val="00421434"/>
    <w:rsid w:val="00445C72"/>
    <w:rsid w:val="00476457"/>
    <w:rsid w:val="00482341"/>
    <w:rsid w:val="004A0C23"/>
    <w:rsid w:val="004A25EA"/>
    <w:rsid w:val="004B0F28"/>
    <w:rsid w:val="004B647F"/>
    <w:rsid w:val="004B77A1"/>
    <w:rsid w:val="004C77A0"/>
    <w:rsid w:val="004E1DEA"/>
    <w:rsid w:val="004F1260"/>
    <w:rsid w:val="005017B7"/>
    <w:rsid w:val="00511A31"/>
    <w:rsid w:val="005132A0"/>
    <w:rsid w:val="005134B7"/>
    <w:rsid w:val="00526526"/>
    <w:rsid w:val="00541065"/>
    <w:rsid w:val="0054491F"/>
    <w:rsid w:val="00545A66"/>
    <w:rsid w:val="00546403"/>
    <w:rsid w:val="0055716E"/>
    <w:rsid w:val="005700F7"/>
    <w:rsid w:val="00581B47"/>
    <w:rsid w:val="00594DC6"/>
    <w:rsid w:val="005A36EB"/>
    <w:rsid w:val="005D585B"/>
    <w:rsid w:val="005E0EC5"/>
    <w:rsid w:val="005E7876"/>
    <w:rsid w:val="005F430A"/>
    <w:rsid w:val="00600680"/>
    <w:rsid w:val="0061280D"/>
    <w:rsid w:val="006147A7"/>
    <w:rsid w:val="00620CFF"/>
    <w:rsid w:val="00625013"/>
    <w:rsid w:val="00626182"/>
    <w:rsid w:val="006347BE"/>
    <w:rsid w:val="00634858"/>
    <w:rsid w:val="00635B9E"/>
    <w:rsid w:val="006422AB"/>
    <w:rsid w:val="00644598"/>
    <w:rsid w:val="006466D1"/>
    <w:rsid w:val="00650E7C"/>
    <w:rsid w:val="0065208F"/>
    <w:rsid w:val="00655AE2"/>
    <w:rsid w:val="00657D5C"/>
    <w:rsid w:val="00663C0A"/>
    <w:rsid w:val="00666B7E"/>
    <w:rsid w:val="00675C9D"/>
    <w:rsid w:val="00690A07"/>
    <w:rsid w:val="0069708D"/>
    <w:rsid w:val="006B1390"/>
    <w:rsid w:val="006B5D28"/>
    <w:rsid w:val="006C234F"/>
    <w:rsid w:val="006C404A"/>
    <w:rsid w:val="006C605A"/>
    <w:rsid w:val="006E3198"/>
    <w:rsid w:val="006E5354"/>
    <w:rsid w:val="006F7B23"/>
    <w:rsid w:val="0070032B"/>
    <w:rsid w:val="00703EA5"/>
    <w:rsid w:val="00723D80"/>
    <w:rsid w:val="00731A0E"/>
    <w:rsid w:val="00735345"/>
    <w:rsid w:val="00752A33"/>
    <w:rsid w:val="00782706"/>
    <w:rsid w:val="00792857"/>
    <w:rsid w:val="007A33F7"/>
    <w:rsid w:val="007C4E7D"/>
    <w:rsid w:val="007E51C9"/>
    <w:rsid w:val="007F148A"/>
    <w:rsid w:val="008001EE"/>
    <w:rsid w:val="008130A8"/>
    <w:rsid w:val="008227CE"/>
    <w:rsid w:val="0082344B"/>
    <w:rsid w:val="00832333"/>
    <w:rsid w:val="008369F6"/>
    <w:rsid w:val="00847B26"/>
    <w:rsid w:val="00860849"/>
    <w:rsid w:val="00881149"/>
    <w:rsid w:val="00881C7C"/>
    <w:rsid w:val="00890FAA"/>
    <w:rsid w:val="00891F45"/>
    <w:rsid w:val="008944A0"/>
    <w:rsid w:val="008959D5"/>
    <w:rsid w:val="008A0591"/>
    <w:rsid w:val="008B1932"/>
    <w:rsid w:val="008B298D"/>
    <w:rsid w:val="008C5BFE"/>
    <w:rsid w:val="008C5C6E"/>
    <w:rsid w:val="008D3F33"/>
    <w:rsid w:val="009013C6"/>
    <w:rsid w:val="009021C4"/>
    <w:rsid w:val="00905977"/>
    <w:rsid w:val="0091236B"/>
    <w:rsid w:val="00920128"/>
    <w:rsid w:val="009257D9"/>
    <w:rsid w:val="00930B32"/>
    <w:rsid w:val="009460A2"/>
    <w:rsid w:val="009465E6"/>
    <w:rsid w:val="009558DC"/>
    <w:rsid w:val="00955B69"/>
    <w:rsid w:val="00967382"/>
    <w:rsid w:val="00972232"/>
    <w:rsid w:val="009738F0"/>
    <w:rsid w:val="00973E0B"/>
    <w:rsid w:val="00976796"/>
    <w:rsid w:val="00986EF4"/>
    <w:rsid w:val="00994177"/>
    <w:rsid w:val="009A30E9"/>
    <w:rsid w:val="009B048C"/>
    <w:rsid w:val="009C0EBB"/>
    <w:rsid w:val="009C54B1"/>
    <w:rsid w:val="009F1502"/>
    <w:rsid w:val="009F5D95"/>
    <w:rsid w:val="00A03738"/>
    <w:rsid w:val="00A105FF"/>
    <w:rsid w:val="00A17606"/>
    <w:rsid w:val="00A21745"/>
    <w:rsid w:val="00A22CD7"/>
    <w:rsid w:val="00A31CB3"/>
    <w:rsid w:val="00A41FE6"/>
    <w:rsid w:val="00A446CB"/>
    <w:rsid w:val="00A906B7"/>
    <w:rsid w:val="00AA52EA"/>
    <w:rsid w:val="00AB0632"/>
    <w:rsid w:val="00AC5363"/>
    <w:rsid w:val="00AE59BE"/>
    <w:rsid w:val="00AF11F1"/>
    <w:rsid w:val="00B049D3"/>
    <w:rsid w:val="00B15B01"/>
    <w:rsid w:val="00B718E6"/>
    <w:rsid w:val="00B90165"/>
    <w:rsid w:val="00BA0441"/>
    <w:rsid w:val="00BC0B80"/>
    <w:rsid w:val="00BC3111"/>
    <w:rsid w:val="00BC46FE"/>
    <w:rsid w:val="00BD321F"/>
    <w:rsid w:val="00BF6538"/>
    <w:rsid w:val="00BF6D02"/>
    <w:rsid w:val="00C14AB7"/>
    <w:rsid w:val="00C1563D"/>
    <w:rsid w:val="00C165D2"/>
    <w:rsid w:val="00C270F9"/>
    <w:rsid w:val="00C2734D"/>
    <w:rsid w:val="00C30EEB"/>
    <w:rsid w:val="00C44B71"/>
    <w:rsid w:val="00C52022"/>
    <w:rsid w:val="00C53E1B"/>
    <w:rsid w:val="00C560CA"/>
    <w:rsid w:val="00C66B34"/>
    <w:rsid w:val="00C7315C"/>
    <w:rsid w:val="00CB3819"/>
    <w:rsid w:val="00CC107E"/>
    <w:rsid w:val="00CC3CDB"/>
    <w:rsid w:val="00CD0F32"/>
    <w:rsid w:val="00CD17CC"/>
    <w:rsid w:val="00CE0D5E"/>
    <w:rsid w:val="00CE40C9"/>
    <w:rsid w:val="00CE55AE"/>
    <w:rsid w:val="00CF1A3A"/>
    <w:rsid w:val="00CF55E9"/>
    <w:rsid w:val="00CF6794"/>
    <w:rsid w:val="00D0603E"/>
    <w:rsid w:val="00D12A01"/>
    <w:rsid w:val="00D27FBA"/>
    <w:rsid w:val="00D30F7B"/>
    <w:rsid w:val="00D34F12"/>
    <w:rsid w:val="00D40A05"/>
    <w:rsid w:val="00D4178A"/>
    <w:rsid w:val="00D47C16"/>
    <w:rsid w:val="00D53127"/>
    <w:rsid w:val="00D66D93"/>
    <w:rsid w:val="00D71629"/>
    <w:rsid w:val="00D72CA0"/>
    <w:rsid w:val="00D93D4E"/>
    <w:rsid w:val="00DA0AB8"/>
    <w:rsid w:val="00DA6AEB"/>
    <w:rsid w:val="00DB16E1"/>
    <w:rsid w:val="00DB3C43"/>
    <w:rsid w:val="00DB51F8"/>
    <w:rsid w:val="00DC3788"/>
    <w:rsid w:val="00E109E4"/>
    <w:rsid w:val="00E238DA"/>
    <w:rsid w:val="00E23F99"/>
    <w:rsid w:val="00E3076A"/>
    <w:rsid w:val="00E43AE9"/>
    <w:rsid w:val="00E46514"/>
    <w:rsid w:val="00E535C1"/>
    <w:rsid w:val="00E63741"/>
    <w:rsid w:val="00E64F34"/>
    <w:rsid w:val="00E720AA"/>
    <w:rsid w:val="00E96020"/>
    <w:rsid w:val="00EA482C"/>
    <w:rsid w:val="00EC3AC5"/>
    <w:rsid w:val="00ED2994"/>
    <w:rsid w:val="00EE4780"/>
    <w:rsid w:val="00EF030E"/>
    <w:rsid w:val="00F11A9B"/>
    <w:rsid w:val="00F22DBD"/>
    <w:rsid w:val="00F259A8"/>
    <w:rsid w:val="00F26752"/>
    <w:rsid w:val="00F32CC6"/>
    <w:rsid w:val="00F45EE8"/>
    <w:rsid w:val="00F47ACC"/>
    <w:rsid w:val="00F628E3"/>
    <w:rsid w:val="00F642E1"/>
    <w:rsid w:val="00F71196"/>
    <w:rsid w:val="00F71DD1"/>
    <w:rsid w:val="00F76CE2"/>
    <w:rsid w:val="00F85B70"/>
    <w:rsid w:val="00FA0FF6"/>
    <w:rsid w:val="00FA6C3B"/>
    <w:rsid w:val="00FC0F3D"/>
    <w:rsid w:val="00FC27AF"/>
    <w:rsid w:val="00FC51DD"/>
    <w:rsid w:val="00FD0824"/>
    <w:rsid w:val="00FD1EEF"/>
    <w:rsid w:val="00FE3993"/>
    <w:rsid w:val="00FE3B6D"/>
    <w:rsid w:val="00FF3082"/>
    <w:rsid w:val="00FF51FB"/>
    <w:rsid w:val="00FF69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0FF6"/>
    <w:pPr>
      <w:spacing w:after="160" w:line="259"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rsid w:val="00703EA5"/>
    <w:pPr>
      <w:spacing w:after="0" w:line="240" w:lineRule="auto"/>
    </w:pPr>
    <w:rPr>
      <w:rFonts w:ascii="Segoe UI" w:hAnsi="Segoe UI" w:cs="Segoe UI"/>
      <w:sz w:val="18"/>
      <w:szCs w:val="18"/>
    </w:rPr>
  </w:style>
  <w:style w:type="character" w:customStyle="1" w:styleId="Char">
    <w:name w:val="Κείμενο πλαισίου Char"/>
    <w:link w:val="a4"/>
    <w:uiPriority w:val="99"/>
    <w:semiHidden/>
    <w:locked/>
    <w:rsid w:val="00703EA5"/>
    <w:rPr>
      <w:rFonts w:ascii="Segoe UI" w:hAnsi="Segoe UI" w:cs="Segoe UI"/>
      <w:sz w:val="18"/>
      <w:szCs w:val="18"/>
    </w:rPr>
  </w:style>
  <w:style w:type="character" w:styleId="a5">
    <w:name w:val="annotation reference"/>
    <w:uiPriority w:val="99"/>
    <w:semiHidden/>
    <w:rsid w:val="00703EA5"/>
    <w:rPr>
      <w:rFonts w:cs="Times New Roman"/>
      <w:sz w:val="16"/>
      <w:szCs w:val="16"/>
    </w:rPr>
  </w:style>
  <w:style w:type="paragraph" w:styleId="a6">
    <w:name w:val="annotation text"/>
    <w:basedOn w:val="a0"/>
    <w:link w:val="Char0"/>
    <w:uiPriority w:val="99"/>
    <w:rsid w:val="00703EA5"/>
    <w:pPr>
      <w:spacing w:line="240" w:lineRule="auto"/>
    </w:pPr>
    <w:rPr>
      <w:sz w:val="20"/>
      <w:szCs w:val="20"/>
    </w:rPr>
  </w:style>
  <w:style w:type="character" w:customStyle="1" w:styleId="Char0">
    <w:name w:val="Κείμενο σχολίου Char"/>
    <w:link w:val="a6"/>
    <w:uiPriority w:val="99"/>
    <w:locked/>
    <w:rsid w:val="00703EA5"/>
    <w:rPr>
      <w:rFonts w:cs="Times New Roman"/>
      <w:sz w:val="20"/>
      <w:szCs w:val="20"/>
    </w:rPr>
  </w:style>
  <w:style w:type="paragraph" w:styleId="a7">
    <w:name w:val="annotation subject"/>
    <w:basedOn w:val="a6"/>
    <w:next w:val="a6"/>
    <w:link w:val="Char1"/>
    <w:uiPriority w:val="99"/>
    <w:semiHidden/>
    <w:rsid w:val="00703EA5"/>
    <w:rPr>
      <w:b/>
      <w:bCs/>
    </w:rPr>
  </w:style>
  <w:style w:type="character" w:customStyle="1" w:styleId="Char1">
    <w:name w:val="Θέμα σχολίου Char"/>
    <w:link w:val="a7"/>
    <w:uiPriority w:val="99"/>
    <w:semiHidden/>
    <w:locked/>
    <w:rsid w:val="00703EA5"/>
    <w:rPr>
      <w:rFonts w:cs="Times New Roman"/>
      <w:b/>
      <w:bCs/>
      <w:sz w:val="20"/>
      <w:szCs w:val="20"/>
    </w:rPr>
  </w:style>
  <w:style w:type="character" w:styleId="a8">
    <w:name w:val="footnote reference"/>
    <w:aliases w:val="Footnote symbol,Footnote,16 Point,Superscript 6 Point,BVI fnr"/>
    <w:uiPriority w:val="99"/>
    <w:semiHidden/>
    <w:rsid w:val="002631D1"/>
    <w:rPr>
      <w:rFonts w:cs="Times New Roman"/>
      <w:vertAlign w:val="superscript"/>
    </w:rPr>
  </w:style>
  <w:style w:type="paragraph" w:customStyle="1" w:styleId="Default">
    <w:name w:val="Default"/>
    <w:uiPriority w:val="99"/>
    <w:rsid w:val="002631D1"/>
    <w:pPr>
      <w:autoSpaceDE w:val="0"/>
      <w:autoSpaceDN w:val="0"/>
      <w:adjustRightInd w:val="0"/>
    </w:pPr>
    <w:rPr>
      <w:rFonts w:ascii="WWF" w:eastAsia="Times New Roman" w:hAnsi="WWF" w:cs="WWF"/>
      <w:color w:val="000000"/>
      <w:sz w:val="24"/>
      <w:szCs w:val="24"/>
    </w:rPr>
  </w:style>
  <w:style w:type="paragraph" w:styleId="a9">
    <w:name w:val="List Paragraph"/>
    <w:basedOn w:val="a0"/>
    <w:uiPriority w:val="99"/>
    <w:qFormat/>
    <w:rsid w:val="009558DC"/>
    <w:pPr>
      <w:ind w:left="720"/>
      <w:contextualSpacing/>
    </w:pPr>
  </w:style>
  <w:style w:type="character" w:customStyle="1" w:styleId="Text1Char">
    <w:name w:val="Text 1 Char"/>
    <w:link w:val="Text1"/>
    <w:uiPriority w:val="99"/>
    <w:locked/>
    <w:rsid w:val="00C52022"/>
    <w:rPr>
      <w:rFonts w:ascii="Times New Roman" w:hAnsi="Times New Roman"/>
      <w:lang w:eastAsia="el-GR"/>
    </w:rPr>
  </w:style>
  <w:style w:type="paragraph" w:customStyle="1" w:styleId="Text1">
    <w:name w:val="Text 1"/>
    <w:basedOn w:val="a0"/>
    <w:link w:val="Text1Char"/>
    <w:uiPriority w:val="99"/>
    <w:rsid w:val="00C52022"/>
    <w:pPr>
      <w:spacing w:before="120" w:after="120" w:line="240" w:lineRule="auto"/>
      <w:ind w:left="850"/>
      <w:jc w:val="both"/>
    </w:pPr>
    <w:rPr>
      <w:rFonts w:ascii="Times New Roman" w:hAnsi="Times New Roman"/>
      <w:sz w:val="20"/>
      <w:szCs w:val="20"/>
      <w:lang w:eastAsia="el-GR"/>
    </w:rPr>
  </w:style>
  <w:style w:type="paragraph" w:styleId="a">
    <w:name w:val="List Bullet"/>
    <w:basedOn w:val="a0"/>
    <w:uiPriority w:val="99"/>
    <w:rsid w:val="00CC3CDB"/>
    <w:pPr>
      <w:numPr>
        <w:numId w:val="20"/>
      </w:numPr>
      <w:tabs>
        <w:tab w:val="clear" w:pos="2360"/>
      </w:tabs>
      <w:spacing w:before="120" w:after="120" w:line="240" w:lineRule="auto"/>
      <w:ind w:left="360" w:hanging="360"/>
      <w:jc w:val="both"/>
    </w:pPr>
    <w:rPr>
      <w:rFonts w:ascii="Times New Roman" w:eastAsia="Times New Roman" w:hAnsi="Times New Roman"/>
      <w:sz w:val="24"/>
      <w:szCs w:val="24"/>
      <w:lang w:eastAsia="el-GR"/>
    </w:rPr>
  </w:style>
  <w:style w:type="paragraph" w:styleId="aa">
    <w:name w:val="footnote text"/>
    <w:basedOn w:val="a0"/>
    <w:link w:val="Char2"/>
    <w:uiPriority w:val="99"/>
    <w:semiHidden/>
    <w:rsid w:val="00EE4780"/>
    <w:pPr>
      <w:spacing w:after="0" w:line="240" w:lineRule="auto"/>
    </w:pPr>
    <w:rPr>
      <w:sz w:val="20"/>
      <w:szCs w:val="20"/>
    </w:rPr>
  </w:style>
  <w:style w:type="character" w:customStyle="1" w:styleId="Char2">
    <w:name w:val="Κείμενο υποσημείωσης Char"/>
    <w:link w:val="aa"/>
    <w:uiPriority w:val="99"/>
    <w:semiHidden/>
    <w:locked/>
    <w:rsid w:val="00EE4780"/>
    <w:rPr>
      <w:rFonts w:cs="Times New Roman"/>
      <w:sz w:val="20"/>
      <w:szCs w:val="20"/>
    </w:rPr>
  </w:style>
  <w:style w:type="table" w:styleId="ab">
    <w:name w:val="Table Grid"/>
    <w:basedOn w:val="a2"/>
    <w:uiPriority w:val="99"/>
    <w:rsid w:val="00612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0"/>
    <w:link w:val="Char3"/>
    <w:uiPriority w:val="99"/>
    <w:rsid w:val="009460A2"/>
    <w:pPr>
      <w:tabs>
        <w:tab w:val="center" w:pos="4153"/>
        <w:tab w:val="right" w:pos="8306"/>
      </w:tabs>
    </w:pPr>
  </w:style>
  <w:style w:type="character" w:customStyle="1" w:styleId="Char3">
    <w:name w:val="Υποσέλιδο Char"/>
    <w:link w:val="ac"/>
    <w:uiPriority w:val="99"/>
    <w:semiHidden/>
    <w:locked/>
    <w:rsid w:val="000855DC"/>
    <w:rPr>
      <w:rFonts w:cs="Times New Roman"/>
      <w:lang w:eastAsia="en-US"/>
    </w:rPr>
  </w:style>
  <w:style w:type="character" w:styleId="ad">
    <w:name w:val="page number"/>
    <w:uiPriority w:val="99"/>
    <w:rsid w:val="009460A2"/>
    <w:rPr>
      <w:rFonts w:cs="Times New Roman"/>
    </w:rPr>
  </w:style>
  <w:style w:type="paragraph" w:styleId="ae">
    <w:name w:val="Revision"/>
    <w:hidden/>
    <w:uiPriority w:val="99"/>
    <w:semiHidden/>
    <w:rsid w:val="00A2174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339242">
      <w:marLeft w:val="0"/>
      <w:marRight w:val="0"/>
      <w:marTop w:val="0"/>
      <w:marBottom w:val="0"/>
      <w:divBdr>
        <w:top w:val="none" w:sz="0" w:space="0" w:color="auto"/>
        <w:left w:val="none" w:sz="0" w:space="0" w:color="auto"/>
        <w:bottom w:val="none" w:sz="0" w:space="0" w:color="auto"/>
        <w:right w:val="none" w:sz="0" w:space="0" w:color="auto"/>
      </w:divBdr>
    </w:div>
    <w:div w:id="1284339243">
      <w:marLeft w:val="0"/>
      <w:marRight w:val="0"/>
      <w:marTop w:val="0"/>
      <w:marBottom w:val="0"/>
      <w:divBdr>
        <w:top w:val="none" w:sz="0" w:space="0" w:color="auto"/>
        <w:left w:val="none" w:sz="0" w:space="0" w:color="auto"/>
        <w:bottom w:val="none" w:sz="0" w:space="0" w:color="auto"/>
        <w:right w:val="none" w:sz="0" w:space="0" w:color="auto"/>
      </w:divBdr>
    </w:div>
    <w:div w:id="1284339244">
      <w:marLeft w:val="0"/>
      <w:marRight w:val="0"/>
      <w:marTop w:val="0"/>
      <w:marBottom w:val="0"/>
      <w:divBdr>
        <w:top w:val="none" w:sz="0" w:space="0" w:color="auto"/>
        <w:left w:val="none" w:sz="0" w:space="0" w:color="auto"/>
        <w:bottom w:val="none" w:sz="0" w:space="0" w:color="auto"/>
        <w:right w:val="none" w:sz="0" w:space="0" w:color="auto"/>
      </w:divBdr>
    </w:div>
    <w:div w:id="1284339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45</Pages>
  <Words>9187</Words>
  <Characters>49612</Characters>
  <Application>Microsoft Office Word</Application>
  <DocSecurity>0</DocSecurity>
  <Lines>413</Lines>
  <Paragraphs>117</Paragraphs>
  <ScaleCrop>false</ScaleCrop>
  <Company/>
  <LinksUpToDate>false</LinksUpToDate>
  <CharactersWithSpaces>58682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ΕΝΔΙΑΜΕΣΗ ΔΙΑΧΕΙΡΙΣΤΙΚΗ ΑΡΧΗ ΠΕΡΙΦΕΡΕΙΑΣ ΗΠΕΙΡΟΥ</dc:title>
  <dc:subject/>
  <dc:creator>KOUTSOMARKOS.N</dc:creator>
  <cp:keywords/>
  <dc:description/>
  <cp:lastModifiedBy>ΜΠΑΛΤΟΓΙΑΝΝΗΣ ΝΙΚΟΛΑΟΣ</cp:lastModifiedBy>
  <cp:revision>7</cp:revision>
  <cp:lastPrinted>2014-11-27T12:42:00Z</cp:lastPrinted>
  <dcterms:created xsi:type="dcterms:W3CDTF">2014-12-12T09:11:00Z</dcterms:created>
  <dcterms:modified xsi:type="dcterms:W3CDTF">2017-09-26T06:15:00Z</dcterms:modified>
</cp:coreProperties>
</file>